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EB7C" w14:textId="77777777" w:rsidR="00185DAC" w:rsidRDefault="00185DAC" w:rsidP="00185DA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3C84D3DA" wp14:editId="0FF8871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0AEFF1A1" w14:textId="77777777" w:rsidR="00185DAC" w:rsidRDefault="00185DAC" w:rsidP="00185DAC">
      <w:pPr>
        <w:ind w:left="-180"/>
        <w:outlineLvl w:val="0"/>
        <w:rPr>
          <w:rFonts w:ascii="Arial" w:hAnsi="Arial"/>
          <w:b/>
          <w:i/>
          <w:sz w:val="50"/>
        </w:rPr>
      </w:pPr>
      <w:r>
        <w:rPr>
          <w:rFonts w:ascii="Arial" w:hAnsi="Arial"/>
          <w:b/>
          <w:i/>
          <w:sz w:val="40"/>
        </w:rPr>
        <w:t>Elementary and Secondary Education</w:t>
      </w:r>
    </w:p>
    <w:p w14:paraId="32157173" w14:textId="77777777" w:rsidR="00185DAC" w:rsidRDefault="00185DAC" w:rsidP="00185DAC">
      <w:pPr>
        <w:rPr>
          <w:rFonts w:ascii="Arial" w:hAnsi="Arial"/>
          <w:i/>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3DDC01A4" wp14:editId="6269CD5E">
                <wp:simplePos x="0" y="0"/>
                <wp:positionH relativeFrom="column">
                  <wp:posOffset>914400</wp:posOffset>
                </wp:positionH>
                <wp:positionV relativeFrom="paragraph">
                  <wp:posOffset>68580</wp:posOffset>
                </wp:positionV>
                <wp:extent cx="4800600" cy="0"/>
                <wp:effectExtent l="0" t="0" r="19050" b="1905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3F3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j9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" o:allowincell="f" strokeweight="1pt"/>
            </w:pict>
          </mc:Fallback>
        </mc:AlternateContent>
      </w:r>
    </w:p>
    <w:p w14:paraId="7BAE18F3" w14:textId="77777777" w:rsidR="00185DAC" w:rsidRPr="00C974A6" w:rsidRDefault="00185DAC" w:rsidP="00185DAC">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610009C0" w14:textId="77777777" w:rsidR="00185DAC" w:rsidRPr="00C974A6" w:rsidRDefault="00185DAC" w:rsidP="00185DAC">
      <w:pPr>
        <w:ind w:left="720"/>
        <w:rPr>
          <w:rFonts w:ascii="Arial" w:hAnsi="Arial"/>
          <w:i/>
          <w:sz w:val="16"/>
          <w:szCs w:val="16"/>
        </w:rPr>
      </w:pPr>
    </w:p>
    <w:p w14:paraId="5983051B" w14:textId="77777777" w:rsidR="00185DAC" w:rsidRDefault="00185DAC" w:rsidP="00185DAC">
      <w:pPr>
        <w:ind w:left="720"/>
        <w:rPr>
          <w:rFonts w:ascii="Arial" w:hAnsi="Arial"/>
          <w:i/>
          <w:sz w:val="18"/>
        </w:rPr>
        <w:sectPr w:rsidR="00185DAC" w:rsidSect="000D1E5A">
          <w:footerReference w:type="default" r:id="rId12"/>
          <w:endnotePr>
            <w:numFmt w:val="decimal"/>
          </w:endnotePr>
          <w:pgSz w:w="12240" w:h="15840"/>
          <w:pgMar w:top="864" w:right="1080" w:bottom="1440" w:left="1800" w:header="1440" w:footer="1440" w:gutter="0"/>
          <w:cols w:space="720"/>
          <w:noEndnote/>
          <w:titlePg/>
          <w:docGrid w:linePitch="326"/>
        </w:sectPr>
      </w:pPr>
    </w:p>
    <w:p w14:paraId="1267CE67" w14:textId="77777777" w:rsidR="00185DAC" w:rsidRPr="00C974A6" w:rsidRDefault="00185DAC" w:rsidP="00185DAC">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185DAC" w:rsidRPr="00C974A6" w14:paraId="4E67E644" w14:textId="77777777" w:rsidTr="00A12D82">
        <w:tc>
          <w:tcPr>
            <w:tcW w:w="2988" w:type="dxa"/>
          </w:tcPr>
          <w:p w14:paraId="336606FB" w14:textId="77777777" w:rsidR="00185DAC" w:rsidRDefault="00185DAC" w:rsidP="00A12D82">
            <w:pPr>
              <w:jc w:val="center"/>
              <w:rPr>
                <w:rFonts w:ascii="Arial" w:hAnsi="Arial" w:cs="Arial"/>
                <w:sz w:val="16"/>
                <w:szCs w:val="16"/>
              </w:rPr>
            </w:pPr>
            <w:r>
              <w:rPr>
                <w:rFonts w:ascii="Arial" w:hAnsi="Arial" w:cs="Arial"/>
                <w:sz w:val="16"/>
                <w:szCs w:val="16"/>
              </w:rPr>
              <w:t>Jeffrey C. Riley</w:t>
            </w:r>
          </w:p>
          <w:p w14:paraId="6C26A28C" w14:textId="77777777" w:rsidR="00185DAC" w:rsidRPr="00C974A6" w:rsidRDefault="00185DAC" w:rsidP="00A12D82">
            <w:pPr>
              <w:jc w:val="center"/>
              <w:rPr>
                <w:rFonts w:ascii="Arial" w:hAnsi="Arial"/>
                <w:i/>
                <w:sz w:val="16"/>
                <w:szCs w:val="16"/>
              </w:rPr>
            </w:pPr>
            <w:r w:rsidRPr="00C974A6">
              <w:rPr>
                <w:rFonts w:ascii="Arial" w:hAnsi="Arial"/>
                <w:i/>
                <w:sz w:val="16"/>
                <w:szCs w:val="16"/>
              </w:rPr>
              <w:t>Commissioner</w:t>
            </w:r>
          </w:p>
        </w:tc>
        <w:tc>
          <w:tcPr>
            <w:tcW w:w="8604" w:type="dxa"/>
          </w:tcPr>
          <w:p w14:paraId="2136CD1F" w14:textId="77777777" w:rsidR="00185DAC" w:rsidRPr="00C974A6" w:rsidRDefault="00185DAC" w:rsidP="00A12D82">
            <w:pPr>
              <w:jc w:val="center"/>
              <w:rPr>
                <w:rFonts w:ascii="Arial" w:hAnsi="Arial"/>
                <w:i/>
                <w:sz w:val="16"/>
                <w:szCs w:val="16"/>
              </w:rPr>
            </w:pPr>
          </w:p>
        </w:tc>
      </w:tr>
    </w:tbl>
    <w:p w14:paraId="02F9ADE7" w14:textId="77777777" w:rsidR="00185DAC" w:rsidRDefault="00185DAC" w:rsidP="00185DAC">
      <w:pPr>
        <w:rPr>
          <w:rFonts w:ascii="Arial" w:hAnsi="Arial"/>
          <w:i/>
          <w:sz w:val="18"/>
        </w:rPr>
      </w:pPr>
    </w:p>
    <w:p w14:paraId="3F91194F" w14:textId="77777777" w:rsidR="00185DAC" w:rsidRDefault="00185DAC" w:rsidP="00185DAC">
      <w:pPr>
        <w:sectPr w:rsidR="00185DAC">
          <w:endnotePr>
            <w:numFmt w:val="decimal"/>
          </w:endnotePr>
          <w:type w:val="continuous"/>
          <w:pgSz w:w="12240" w:h="15840"/>
          <w:pgMar w:top="864" w:right="432" w:bottom="1440" w:left="432" w:header="1440" w:footer="1440" w:gutter="0"/>
          <w:cols w:space="720"/>
          <w:noEndnote/>
        </w:sectPr>
      </w:pPr>
    </w:p>
    <w:p w14:paraId="25E4708B" w14:textId="77777777" w:rsidR="00FD23FE" w:rsidRDefault="00FD23FE">
      <w:pPr>
        <w:rPr>
          <w:rFonts w:ascii="Arial" w:hAnsi="Arial"/>
          <w:i/>
          <w:sz w:val="18"/>
        </w:rPr>
      </w:pPr>
    </w:p>
    <w:p w14:paraId="6CA061A3" w14:textId="77777777" w:rsidR="00FD23FE" w:rsidRDefault="00FD23FE">
      <w:pPr>
        <w:pStyle w:val="Heading1"/>
        <w:tabs>
          <w:tab w:val="clear" w:pos="4680"/>
        </w:tabs>
      </w:pPr>
      <w:r>
        <w:t>MEMORANDUM</w:t>
      </w:r>
    </w:p>
    <w:p w14:paraId="5FCE9A15" w14:textId="77777777" w:rsidR="00FD23FE" w:rsidRDefault="00FD23FE">
      <w:pPr>
        <w:pStyle w:val="Footer"/>
        <w:widowControl w:val="0"/>
        <w:tabs>
          <w:tab w:val="clear" w:pos="4320"/>
          <w:tab w:val="clear" w:pos="8640"/>
        </w:tabs>
        <w:rPr>
          <w:snapToGrid w:val="0"/>
          <w:szCs w:val="20"/>
        </w:rPr>
      </w:pPr>
    </w:p>
    <w:p w14:paraId="13F9F8D0"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14:paraId="67D366E3" w14:textId="77777777" w:rsidTr="00223A0F">
        <w:tc>
          <w:tcPr>
            <w:tcW w:w="1184" w:type="dxa"/>
          </w:tcPr>
          <w:p w14:paraId="77CB0D97" w14:textId="77777777" w:rsidR="00223A0F" w:rsidRDefault="00223A0F" w:rsidP="00223A0F">
            <w:pPr>
              <w:rPr>
                <w:b/>
              </w:rPr>
            </w:pPr>
            <w:r>
              <w:rPr>
                <w:b/>
              </w:rPr>
              <w:t>To:</w:t>
            </w:r>
          </w:p>
        </w:tc>
        <w:tc>
          <w:tcPr>
            <w:tcW w:w="8176" w:type="dxa"/>
          </w:tcPr>
          <w:p w14:paraId="43D54561" w14:textId="77777777" w:rsidR="00223A0F" w:rsidRPr="00E63648" w:rsidRDefault="00E63648" w:rsidP="00E63648">
            <w:pPr>
              <w:rPr>
                <w:b/>
                <w:bCs/>
              </w:rPr>
            </w:pPr>
            <w:r w:rsidRPr="00E63648">
              <w:rPr>
                <w:b/>
                <w:bCs/>
                <w:color w:val="333333"/>
                <w:szCs w:val="24"/>
                <w:shd w:val="clear" w:color="auto" w:fill="FFFFFF"/>
              </w:rPr>
              <w:t>Superintendents, Charter School Leaders, Assistant Superintendents, Leaders of Special Education Schools, Collaborative Leaders, and Leaders of Private Schools</w:t>
            </w:r>
          </w:p>
        </w:tc>
      </w:tr>
      <w:tr w:rsidR="00223A0F" w14:paraId="6802FC4D" w14:textId="77777777" w:rsidTr="00223A0F">
        <w:tc>
          <w:tcPr>
            <w:tcW w:w="1184" w:type="dxa"/>
          </w:tcPr>
          <w:p w14:paraId="341F0BB3" w14:textId="77777777" w:rsidR="00223A0F" w:rsidRDefault="00223A0F" w:rsidP="00223A0F">
            <w:pPr>
              <w:rPr>
                <w:b/>
              </w:rPr>
            </w:pPr>
            <w:r>
              <w:rPr>
                <w:b/>
              </w:rPr>
              <w:t>From:</w:t>
            </w:r>
            <w:r>
              <w:tab/>
            </w:r>
          </w:p>
        </w:tc>
        <w:tc>
          <w:tcPr>
            <w:tcW w:w="8176" w:type="dxa"/>
          </w:tcPr>
          <w:p w14:paraId="2610A7D2" w14:textId="77777777" w:rsidR="00223A0F" w:rsidRPr="00E63648" w:rsidRDefault="00E63648" w:rsidP="00223A0F">
            <w:pPr>
              <w:rPr>
                <w:b/>
                <w:bCs/>
              </w:rPr>
            </w:pPr>
            <w:r w:rsidRPr="00E63648">
              <w:rPr>
                <w:b/>
                <w:bCs/>
                <w:color w:val="333333"/>
                <w:szCs w:val="24"/>
                <w:shd w:val="clear" w:color="auto" w:fill="FFFFFF"/>
              </w:rPr>
              <w:t>Jeffrey C. Riley, Commissioner</w:t>
            </w:r>
          </w:p>
        </w:tc>
      </w:tr>
      <w:tr w:rsidR="00223A0F" w14:paraId="3DE98304" w14:textId="77777777" w:rsidTr="00223A0F">
        <w:tc>
          <w:tcPr>
            <w:tcW w:w="1184" w:type="dxa"/>
          </w:tcPr>
          <w:p w14:paraId="55960E15" w14:textId="77777777" w:rsidR="00223A0F" w:rsidRDefault="00223A0F" w:rsidP="00223A0F">
            <w:pPr>
              <w:rPr>
                <w:b/>
              </w:rPr>
            </w:pPr>
            <w:r>
              <w:rPr>
                <w:b/>
              </w:rPr>
              <w:t>Date:</w:t>
            </w:r>
            <w:r>
              <w:tab/>
            </w:r>
          </w:p>
        </w:tc>
        <w:tc>
          <w:tcPr>
            <w:tcW w:w="8176" w:type="dxa"/>
          </w:tcPr>
          <w:p w14:paraId="78A71BFC" w14:textId="29C642B4" w:rsidR="00223A0F" w:rsidRPr="00E63648" w:rsidRDefault="001E63E3" w:rsidP="00223A0F">
            <w:pPr>
              <w:rPr>
                <w:b/>
                <w:bCs/>
              </w:rPr>
            </w:pPr>
            <w:bookmarkStart w:id="0" w:name="Text4"/>
            <w:r>
              <w:rPr>
                <w:b/>
                <w:bCs/>
              </w:rPr>
              <w:t>June 5, 2020</w:t>
            </w:r>
            <w:bookmarkStart w:id="1" w:name="_GoBack"/>
            <w:bookmarkEnd w:id="1"/>
            <w:r w:rsidR="00223A0F" w:rsidRPr="00E63648">
              <w:rPr>
                <w:b/>
                <w:bCs/>
              </w:rPr>
              <w:fldChar w:fldCharType="begin">
                <w:ffData>
                  <w:name w:val="Text4"/>
                  <w:enabled/>
                  <w:calcOnExit w:val="0"/>
                  <w:textInput>
                    <w:type w:val="date"/>
                  </w:textInput>
                </w:ffData>
              </w:fldChar>
            </w:r>
            <w:r w:rsidR="00223A0F" w:rsidRPr="00E63648">
              <w:rPr>
                <w:b/>
                <w:bCs/>
              </w:rPr>
              <w:instrText xml:space="preserve"> FORMTEXT </w:instrText>
            </w:r>
            <w:r w:rsidR="00223A0F" w:rsidRPr="00E63648">
              <w:rPr>
                <w:b/>
                <w:bCs/>
              </w:rPr>
            </w:r>
            <w:r w:rsidR="00223A0F" w:rsidRPr="00E63648">
              <w:rPr>
                <w:b/>
                <w:bCs/>
              </w:rPr>
              <w:fldChar w:fldCharType="separate"/>
            </w:r>
            <w:r w:rsidR="00223A0F" w:rsidRPr="00E63648">
              <w:rPr>
                <w:b/>
                <w:bCs/>
              </w:rPr>
              <w:t> </w:t>
            </w:r>
            <w:r w:rsidR="00223A0F" w:rsidRPr="00E63648">
              <w:rPr>
                <w:b/>
                <w:bCs/>
              </w:rPr>
              <w:t> </w:t>
            </w:r>
            <w:r w:rsidR="00223A0F" w:rsidRPr="00E63648">
              <w:rPr>
                <w:b/>
                <w:bCs/>
              </w:rPr>
              <w:t> </w:t>
            </w:r>
            <w:r w:rsidR="00223A0F" w:rsidRPr="00E63648">
              <w:rPr>
                <w:b/>
                <w:bCs/>
              </w:rPr>
              <w:t> </w:t>
            </w:r>
            <w:r w:rsidR="00223A0F" w:rsidRPr="00E63648">
              <w:rPr>
                <w:b/>
                <w:bCs/>
              </w:rPr>
              <w:t> </w:t>
            </w:r>
            <w:r w:rsidR="00223A0F" w:rsidRPr="00E63648">
              <w:rPr>
                <w:b/>
                <w:bCs/>
              </w:rPr>
              <w:fldChar w:fldCharType="end"/>
            </w:r>
            <w:bookmarkEnd w:id="0"/>
          </w:p>
        </w:tc>
      </w:tr>
      <w:tr w:rsidR="00223A0F" w14:paraId="344FB8A9" w14:textId="77777777" w:rsidTr="00223A0F">
        <w:tc>
          <w:tcPr>
            <w:tcW w:w="1184" w:type="dxa"/>
          </w:tcPr>
          <w:p w14:paraId="4253FCA8" w14:textId="77777777" w:rsidR="00223A0F" w:rsidRDefault="00223A0F" w:rsidP="00223A0F">
            <w:pPr>
              <w:rPr>
                <w:b/>
              </w:rPr>
            </w:pPr>
            <w:r>
              <w:rPr>
                <w:b/>
              </w:rPr>
              <w:t>Subject:</w:t>
            </w:r>
          </w:p>
        </w:tc>
        <w:tc>
          <w:tcPr>
            <w:tcW w:w="8176" w:type="dxa"/>
          </w:tcPr>
          <w:p w14:paraId="2B108875" w14:textId="77777777" w:rsidR="00223A0F" w:rsidRDefault="00E63648" w:rsidP="00223A0F">
            <w:pPr>
              <w:rPr>
                <w:b/>
              </w:rPr>
            </w:pPr>
            <w:r w:rsidRPr="00153D87">
              <w:rPr>
                <w:b/>
                <w:bCs/>
                <w:color w:val="333333"/>
                <w:szCs w:val="24"/>
                <w:shd w:val="clear" w:color="auto" w:fill="FFFFFF"/>
              </w:rPr>
              <w:t>Guidance on Required Safety Supplies for Re-Opening Schools</w:t>
            </w:r>
          </w:p>
        </w:tc>
      </w:tr>
    </w:tbl>
    <w:p w14:paraId="716C0229" w14:textId="77777777" w:rsidR="00FD23FE" w:rsidRDefault="00FD23FE">
      <w:pPr>
        <w:pBdr>
          <w:bottom w:val="single" w:sz="4" w:space="1" w:color="auto"/>
        </w:pBdr>
      </w:pPr>
      <w:bookmarkStart w:id="2" w:name="TO"/>
      <w:bookmarkStart w:id="3" w:name="FROM"/>
      <w:bookmarkStart w:id="4" w:name="DATE"/>
      <w:bookmarkStart w:id="5" w:name="RE"/>
      <w:bookmarkEnd w:id="2"/>
      <w:bookmarkEnd w:id="3"/>
      <w:bookmarkEnd w:id="4"/>
      <w:bookmarkEnd w:id="5"/>
    </w:p>
    <w:p w14:paraId="579BC5C5" w14:textId="77777777" w:rsidR="00FD23FE" w:rsidRDefault="00FD23FE">
      <w:pPr>
        <w:rPr>
          <w:sz w:val="16"/>
        </w:rPr>
        <w:sectPr w:rsidR="00FD23F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1440" w:footer="1440" w:gutter="0"/>
          <w:cols w:space="720"/>
          <w:noEndnote/>
        </w:sectPr>
      </w:pPr>
    </w:p>
    <w:p w14:paraId="0DFEFF8B" w14:textId="77777777" w:rsidR="00FD23FE" w:rsidRDefault="00FD23FE">
      <w:pPr>
        <w:rPr>
          <w:sz w:val="16"/>
        </w:rPr>
      </w:pPr>
    </w:p>
    <w:p w14:paraId="0A9E3D55" w14:textId="77777777" w:rsidR="00E63648" w:rsidRDefault="00E63648" w:rsidP="005B42BA">
      <w:pPr>
        <w:rPr>
          <w:rFonts w:eastAsia="Calibri"/>
          <w:szCs w:val="24"/>
        </w:rPr>
      </w:pPr>
      <w:r>
        <w:rPr>
          <w:rFonts w:eastAsia="Calibri"/>
          <w:szCs w:val="24"/>
        </w:rPr>
        <w:t xml:space="preserve">With key health metrics continuing to improve in the Commonwealth and the Governor’s four-part overall economic reopening plan underway, this short guidance document is focused on one important aspect of re-opening schools: key safety supplies. </w:t>
      </w:r>
    </w:p>
    <w:p w14:paraId="73A3A471" w14:textId="77777777" w:rsidR="00E63648" w:rsidRDefault="00E63648" w:rsidP="005B42BA">
      <w:pPr>
        <w:rPr>
          <w:rFonts w:eastAsia="Calibri"/>
          <w:szCs w:val="24"/>
        </w:rPr>
      </w:pPr>
    </w:p>
    <w:p w14:paraId="67E87697" w14:textId="481383B2" w:rsidR="00E63648" w:rsidRDefault="00E63648" w:rsidP="005B42BA">
      <w:pPr>
        <w:rPr>
          <w:rFonts w:eastAsia="Calibri"/>
          <w:szCs w:val="24"/>
        </w:rPr>
      </w:pPr>
      <w:r>
        <w:rPr>
          <w:rFonts w:eastAsia="Calibri"/>
          <w:szCs w:val="24"/>
        </w:rPr>
        <w:t xml:space="preserve">This is </w:t>
      </w:r>
      <w:r w:rsidR="0090568A">
        <w:rPr>
          <w:rFonts w:eastAsia="Calibri"/>
          <w:szCs w:val="24"/>
        </w:rPr>
        <w:t xml:space="preserve">another </w:t>
      </w:r>
      <w:r>
        <w:rPr>
          <w:rFonts w:eastAsia="Calibri"/>
          <w:szCs w:val="24"/>
        </w:rPr>
        <w:t>piece of school re-opening guidance that we are continuing to issue on a rolling basis. As you know, yesterday evening</w:t>
      </w:r>
      <w:r w:rsidR="00007727">
        <w:rPr>
          <w:rFonts w:eastAsia="Calibri"/>
          <w:szCs w:val="24"/>
        </w:rPr>
        <w:t>,</w:t>
      </w:r>
      <w:r>
        <w:rPr>
          <w:rFonts w:eastAsia="Calibri"/>
          <w:szCs w:val="24"/>
        </w:rPr>
        <w:t xml:space="preserve"> we released initial guidance for summer programs. More comprehensive guidance on special education programs will come early next week. And final summer school guidance as well as initial guidance on fall re-opening will be released in the coming weeks.</w:t>
      </w:r>
    </w:p>
    <w:p w14:paraId="5C1A5C4A" w14:textId="77777777" w:rsidR="00E63648" w:rsidRDefault="00E63648" w:rsidP="005B42BA">
      <w:pPr>
        <w:rPr>
          <w:rFonts w:eastAsia="Calibri"/>
          <w:szCs w:val="24"/>
        </w:rPr>
      </w:pPr>
    </w:p>
    <w:p w14:paraId="7A537020" w14:textId="3E811095" w:rsidR="00E63648" w:rsidRDefault="00E63648" w:rsidP="005B42BA">
      <w:pPr>
        <w:rPr>
          <w:rFonts w:eastAsia="Calibri"/>
          <w:szCs w:val="24"/>
        </w:rPr>
      </w:pPr>
      <w:r>
        <w:rPr>
          <w:rFonts w:eastAsia="Calibri"/>
          <w:szCs w:val="24"/>
        </w:rPr>
        <w:t xml:space="preserve">We are issuing this guidance on key safety supplies now so that districts can begin the ordering process for critical items that may be harder to procure and/or have longer potential delivery times. In this document, we provide specific information that will allow districts and schools to make these key safety purchases as soon as possible. </w:t>
      </w:r>
    </w:p>
    <w:p w14:paraId="6E017562" w14:textId="77777777" w:rsidR="00E63648" w:rsidRDefault="00E63648" w:rsidP="005B42BA">
      <w:pPr>
        <w:rPr>
          <w:rFonts w:eastAsia="Calibri"/>
          <w:szCs w:val="24"/>
        </w:rPr>
      </w:pPr>
    </w:p>
    <w:p w14:paraId="490110E2" w14:textId="104967FB" w:rsidR="00E63648" w:rsidRDefault="00E63648" w:rsidP="005B42BA">
      <w:pPr>
        <w:rPr>
          <w:rFonts w:eastAsia="Calibri"/>
          <w:szCs w:val="24"/>
        </w:rPr>
      </w:pPr>
      <w:r w:rsidRPr="00C15D22">
        <w:rPr>
          <w:rFonts w:eastAsia="Calibri"/>
          <w:szCs w:val="24"/>
        </w:rPr>
        <w:t xml:space="preserve">Below, we outline </w:t>
      </w:r>
      <w:r>
        <w:rPr>
          <w:rFonts w:eastAsia="Calibri"/>
          <w:szCs w:val="24"/>
        </w:rPr>
        <w:t>required supply items and initial recommended ordering quantities for the first 12 weeks of school based on our best estimates at this time. We also detail</w:t>
      </w:r>
      <w:r w:rsidRPr="00C15D22">
        <w:rPr>
          <w:rFonts w:eastAsia="Calibri"/>
          <w:szCs w:val="24"/>
        </w:rPr>
        <w:t xml:space="preserve"> the support that </w:t>
      </w:r>
      <w:r>
        <w:rPr>
          <w:rFonts w:eastAsia="Calibri"/>
          <w:szCs w:val="24"/>
        </w:rPr>
        <w:t xml:space="preserve">the Department of Elementary </w:t>
      </w:r>
      <w:r w:rsidR="00757622">
        <w:rPr>
          <w:rFonts w:eastAsia="Calibri"/>
          <w:szCs w:val="24"/>
        </w:rPr>
        <w:t>and</w:t>
      </w:r>
      <w:r>
        <w:rPr>
          <w:rFonts w:eastAsia="Calibri"/>
          <w:szCs w:val="24"/>
        </w:rPr>
        <w:t xml:space="preserve"> Secondary Education (</w:t>
      </w:r>
      <w:r w:rsidRPr="00C15D22">
        <w:rPr>
          <w:rFonts w:eastAsia="Calibri"/>
          <w:szCs w:val="24"/>
        </w:rPr>
        <w:t>DESE</w:t>
      </w:r>
      <w:r>
        <w:rPr>
          <w:rFonts w:eastAsia="Calibri"/>
          <w:szCs w:val="24"/>
        </w:rPr>
        <w:t>)</w:t>
      </w:r>
      <w:r w:rsidRPr="00C15D22">
        <w:rPr>
          <w:rFonts w:eastAsia="Calibri"/>
          <w:szCs w:val="24"/>
        </w:rPr>
        <w:t xml:space="preserve"> and partner state agencies can provide to assist </w:t>
      </w:r>
      <w:r>
        <w:rPr>
          <w:rFonts w:eastAsia="Calibri"/>
          <w:szCs w:val="24"/>
        </w:rPr>
        <w:t>you with</w:t>
      </w:r>
      <w:r w:rsidRPr="00C15D22">
        <w:rPr>
          <w:rFonts w:eastAsia="Calibri"/>
          <w:szCs w:val="24"/>
        </w:rPr>
        <w:t xml:space="preserve"> your acquisition work.</w:t>
      </w:r>
    </w:p>
    <w:p w14:paraId="48F197AD" w14:textId="77777777" w:rsidR="00E63648" w:rsidRPr="00C15D22" w:rsidRDefault="00E63648" w:rsidP="005B42BA">
      <w:pPr>
        <w:rPr>
          <w:rFonts w:eastAsia="Calibri"/>
          <w:szCs w:val="24"/>
        </w:rPr>
      </w:pPr>
    </w:p>
    <w:p w14:paraId="77549F10" w14:textId="77777777" w:rsidR="00E63648" w:rsidRDefault="00E63648" w:rsidP="005B42BA">
      <w:pPr>
        <w:rPr>
          <w:rFonts w:eastAsia="Calibri"/>
          <w:szCs w:val="24"/>
        </w:rPr>
      </w:pPr>
      <w:r w:rsidRPr="00C15D22">
        <w:rPr>
          <w:rFonts w:eastAsia="Calibri"/>
          <w:szCs w:val="24"/>
        </w:rPr>
        <w:t xml:space="preserve">This guidance has been informed </w:t>
      </w:r>
      <w:r>
        <w:rPr>
          <w:rFonts w:eastAsia="Calibri"/>
          <w:szCs w:val="24"/>
        </w:rPr>
        <w:t>by</w:t>
      </w:r>
      <w:r w:rsidRPr="00C15D22">
        <w:rPr>
          <w:rFonts w:eastAsia="Calibri"/>
          <w:szCs w:val="24"/>
        </w:rPr>
        <w:t xml:space="preserve"> consultation with state agency partners, professionals in the preparedness field, and district and school leaders</w:t>
      </w:r>
      <w:r>
        <w:rPr>
          <w:rFonts w:eastAsia="Calibri"/>
          <w:szCs w:val="24"/>
        </w:rPr>
        <w:t xml:space="preserve">. </w:t>
      </w:r>
      <w:r w:rsidRPr="00C15D22">
        <w:rPr>
          <w:rFonts w:eastAsia="Calibri"/>
          <w:szCs w:val="24"/>
        </w:rPr>
        <w:t>We will provide updated guidance as needed.</w:t>
      </w:r>
    </w:p>
    <w:p w14:paraId="04671324" w14:textId="77777777" w:rsidR="00E63648" w:rsidRDefault="00E63648" w:rsidP="005B42BA">
      <w:pPr>
        <w:rPr>
          <w:rFonts w:eastAsia="Calibri"/>
          <w:szCs w:val="24"/>
        </w:rPr>
      </w:pPr>
    </w:p>
    <w:p w14:paraId="0155F5F8" w14:textId="66A331E6" w:rsidR="00BB18F4" w:rsidRDefault="00BB18F4">
      <w:pPr>
        <w:widowControl/>
        <w:rPr>
          <w:rFonts w:eastAsia="Calibri"/>
          <w:b/>
          <w:bCs/>
          <w:szCs w:val="24"/>
          <w:u w:val="single"/>
        </w:rPr>
      </w:pPr>
      <w:r>
        <w:rPr>
          <w:rFonts w:eastAsia="Calibri"/>
          <w:b/>
          <w:bCs/>
          <w:szCs w:val="24"/>
          <w:u w:val="single"/>
        </w:rPr>
        <w:br w:type="page"/>
      </w:r>
    </w:p>
    <w:p w14:paraId="59C9CCCF" w14:textId="77777777" w:rsidR="00E63648" w:rsidRPr="002A5ED6" w:rsidRDefault="00E63648" w:rsidP="005B42BA">
      <w:pPr>
        <w:rPr>
          <w:rFonts w:eastAsia="Calibri"/>
          <w:b/>
          <w:bCs/>
          <w:szCs w:val="24"/>
          <w:u w:val="single"/>
        </w:rPr>
      </w:pPr>
      <w:r w:rsidRPr="002A5ED6">
        <w:rPr>
          <w:rFonts w:eastAsia="Calibri"/>
          <w:b/>
          <w:bCs/>
          <w:szCs w:val="24"/>
          <w:u w:val="single"/>
        </w:rPr>
        <w:lastRenderedPageBreak/>
        <w:t>Overview of Current Health and Safety Guidelines</w:t>
      </w:r>
    </w:p>
    <w:p w14:paraId="2DC3175D" w14:textId="77777777" w:rsidR="00E63648" w:rsidRPr="002A5ED6" w:rsidRDefault="00E63648" w:rsidP="005B42BA">
      <w:pPr>
        <w:rPr>
          <w:rFonts w:eastAsia="Calibri"/>
          <w:szCs w:val="24"/>
        </w:rPr>
      </w:pPr>
    </w:p>
    <w:p w14:paraId="30641AE3" w14:textId="6B26C6D2" w:rsidR="00E63648" w:rsidRPr="002A5ED6" w:rsidRDefault="00E63648" w:rsidP="005B42BA">
      <w:pPr>
        <w:rPr>
          <w:rFonts w:eastAsia="Calibri"/>
          <w:szCs w:val="24"/>
        </w:rPr>
      </w:pPr>
      <w:r w:rsidRPr="002A5ED6">
        <w:rPr>
          <w:rFonts w:eastAsia="Calibri"/>
          <w:szCs w:val="24"/>
        </w:rPr>
        <w:t xml:space="preserve">We are operating </w:t>
      </w:r>
      <w:r w:rsidR="00757622">
        <w:rPr>
          <w:rFonts w:eastAsia="Calibri"/>
          <w:szCs w:val="24"/>
        </w:rPr>
        <w:t>with</w:t>
      </w:r>
      <w:r w:rsidRPr="002A5ED6">
        <w:rPr>
          <w:rFonts w:eastAsia="Calibri"/>
          <w:szCs w:val="24"/>
        </w:rPr>
        <w:t xml:space="preserve"> the best information we have as of early June about how to maintain the health and safety of our students and staff in any in-person school programs and limit the risk of COVID-19 transmission. Based on federal and state guidance and recommendations available at this time, safely re-opening schools will require that the following </w:t>
      </w:r>
      <w:r>
        <w:rPr>
          <w:rFonts w:eastAsia="Calibri"/>
          <w:szCs w:val="24"/>
        </w:rPr>
        <w:t>components</w:t>
      </w:r>
      <w:r w:rsidRPr="002A5ED6">
        <w:rPr>
          <w:rFonts w:eastAsia="Calibri"/>
          <w:szCs w:val="24"/>
        </w:rPr>
        <w:t xml:space="preserve"> are in place:</w:t>
      </w:r>
    </w:p>
    <w:p w14:paraId="0B68309D" w14:textId="77777777" w:rsidR="00E63648" w:rsidRPr="002A5ED6" w:rsidRDefault="00E63648" w:rsidP="005B42BA">
      <w:pPr>
        <w:rPr>
          <w:rFonts w:eastAsia="Calibri"/>
          <w:szCs w:val="24"/>
        </w:rPr>
      </w:pPr>
    </w:p>
    <w:p w14:paraId="371DA8B7" w14:textId="77777777" w:rsidR="00E63648" w:rsidRPr="002A5ED6" w:rsidRDefault="00E63648" w:rsidP="005B42BA">
      <w:pPr>
        <w:rPr>
          <w:rFonts w:eastAsia="Calibri"/>
          <w:szCs w:val="24"/>
        </w:rPr>
      </w:pPr>
      <w:r w:rsidRPr="002A5ED6">
        <w:rPr>
          <w:rFonts w:eastAsia="Calibri"/>
          <w:b/>
          <w:bCs/>
          <w:szCs w:val="24"/>
        </w:rPr>
        <w:t>Staying home if sick:</w:t>
      </w:r>
      <w:r w:rsidRPr="002A5ED6">
        <w:rPr>
          <w:rFonts w:eastAsia="Calibri"/>
          <w:szCs w:val="24"/>
        </w:rPr>
        <w:t xml:space="preserve"> As part of the social compact of re-opening, students and staff must stay home if they are feeling sick or have any symptom associated with COVID-19. This means that schools will need to have enhanced protocols in place for managing staff and student absences. </w:t>
      </w:r>
    </w:p>
    <w:p w14:paraId="07DE385F" w14:textId="77777777" w:rsidR="00E63648" w:rsidRPr="002A5ED6" w:rsidRDefault="00E63648" w:rsidP="005B42BA">
      <w:pPr>
        <w:rPr>
          <w:rFonts w:eastAsia="Calibri"/>
          <w:szCs w:val="24"/>
        </w:rPr>
      </w:pPr>
    </w:p>
    <w:p w14:paraId="7325375A" w14:textId="77777777" w:rsidR="00E63648" w:rsidRPr="002A5ED6" w:rsidRDefault="00E63648" w:rsidP="005B42BA">
      <w:pPr>
        <w:rPr>
          <w:rFonts w:eastAsia="Calibri"/>
          <w:szCs w:val="24"/>
        </w:rPr>
      </w:pPr>
      <w:r w:rsidRPr="002A5ED6">
        <w:rPr>
          <w:rFonts w:eastAsia="Calibri"/>
          <w:b/>
          <w:bCs/>
          <w:szCs w:val="24"/>
        </w:rPr>
        <w:t>Face coverings and masks:</w:t>
      </w:r>
      <w:r w:rsidRPr="002A5ED6">
        <w:rPr>
          <w:rFonts w:eastAsia="Calibri"/>
          <w:szCs w:val="24"/>
        </w:rPr>
        <w:t xml:space="preserve"> Students and staff must wear face coverings or masks, with exceptions only for those students or staff for whom it is not safe to do so due to age, medical conditions, or other considerations. In cases in which face coverings or masks are not possible, social distancing of 6 feet is required</w:t>
      </w:r>
      <w:r>
        <w:rPr>
          <w:rFonts w:eastAsia="Calibri"/>
          <w:szCs w:val="24"/>
        </w:rPr>
        <w:t>, unless not feasible due to the personal situation</w:t>
      </w:r>
      <w:r w:rsidRPr="002A5ED6">
        <w:rPr>
          <w:rFonts w:eastAsia="Calibri"/>
          <w:szCs w:val="24"/>
        </w:rPr>
        <w:t>. Parents will be responsible for providing students with face coverings or masks. Schools must have backup disposable masks available for students who need them. Staff may choose to wear their own mask or one provided by the school.</w:t>
      </w:r>
    </w:p>
    <w:p w14:paraId="75C9634A" w14:textId="77777777" w:rsidR="00E63648" w:rsidRPr="002A5ED6" w:rsidRDefault="00E63648" w:rsidP="005B42BA">
      <w:pPr>
        <w:rPr>
          <w:rFonts w:eastAsia="Calibri"/>
          <w:szCs w:val="24"/>
        </w:rPr>
      </w:pPr>
    </w:p>
    <w:p w14:paraId="49F307CA" w14:textId="77777777" w:rsidR="00E63648" w:rsidRPr="002A5ED6" w:rsidRDefault="00E63648" w:rsidP="005B42BA">
      <w:pPr>
        <w:rPr>
          <w:rFonts w:eastAsia="Calibri"/>
          <w:szCs w:val="24"/>
        </w:rPr>
      </w:pPr>
      <w:r w:rsidRPr="002A5ED6">
        <w:rPr>
          <w:rFonts w:eastAsia="Calibri"/>
          <w:b/>
          <w:bCs/>
          <w:szCs w:val="24"/>
        </w:rPr>
        <w:t>Frequent hand washing and hand sanitizing:</w:t>
      </w:r>
      <w:r w:rsidRPr="002A5ED6">
        <w:rPr>
          <w:rFonts w:eastAsia="Calibri"/>
          <w:szCs w:val="24"/>
        </w:rPr>
        <w:t xml:space="preserve"> All students and staff must engage in frequent handwashing, including upon arrival, before and after meals, after bathroom use, after coughing or sneezing, and before dismissal. Protocols must be established for effective handwashing in which individuals use soap and water to wash all surfaces of their hands for at least 20 seconds, wait for visible lather, rinse thoroughly, and dry with an individual disposable towel. If handwashing is not available, hand sanitizer with at least 60 percent alcohol content can be used. </w:t>
      </w:r>
    </w:p>
    <w:p w14:paraId="0B7EBE9B" w14:textId="77777777" w:rsidR="00E63648" w:rsidRPr="002A5ED6" w:rsidRDefault="00E63648" w:rsidP="005B42BA">
      <w:pPr>
        <w:rPr>
          <w:rFonts w:eastAsia="Calibri"/>
          <w:szCs w:val="24"/>
        </w:rPr>
      </w:pPr>
    </w:p>
    <w:p w14:paraId="1862FB34" w14:textId="49A660CC" w:rsidR="00E63648" w:rsidRPr="002A5ED6" w:rsidRDefault="00E63648" w:rsidP="005B42BA">
      <w:pPr>
        <w:rPr>
          <w:rFonts w:eastAsia="Calibri"/>
          <w:szCs w:val="24"/>
        </w:rPr>
      </w:pPr>
      <w:r w:rsidRPr="002A5ED6">
        <w:rPr>
          <w:rFonts w:eastAsia="Calibri"/>
          <w:b/>
          <w:bCs/>
          <w:szCs w:val="24"/>
        </w:rPr>
        <w:t>Maintaining 6 feet of separation at all times:</w:t>
      </w:r>
      <w:r w:rsidRPr="002A5ED6">
        <w:rPr>
          <w:rFonts w:eastAsia="Calibri"/>
          <w:szCs w:val="24"/>
        </w:rPr>
        <w:t xml:space="preserve"> All students and staff must maintain a social distance of 6 feet to the greatest extent possible. Desks must be spaced at least 6 feet apart and facing the same direction, and protocols must be developed to maintain this distance when students are entering and exiting the building and moving through the school (including to and within restrooms) when feasible.</w:t>
      </w:r>
      <w:r w:rsidR="00244277">
        <w:rPr>
          <w:rFonts w:eastAsia="Calibri"/>
          <w:szCs w:val="24"/>
        </w:rPr>
        <w:t xml:space="preserve"> </w:t>
      </w:r>
    </w:p>
    <w:p w14:paraId="284BCAE4" w14:textId="77777777" w:rsidR="00E63648" w:rsidRPr="002A5ED6" w:rsidRDefault="00E63648" w:rsidP="005B42BA">
      <w:pPr>
        <w:rPr>
          <w:rFonts w:eastAsia="Calibri"/>
          <w:szCs w:val="24"/>
        </w:rPr>
      </w:pPr>
    </w:p>
    <w:p w14:paraId="7EB34DDD" w14:textId="77777777" w:rsidR="00E63648" w:rsidRPr="002A5ED6" w:rsidRDefault="00E63648" w:rsidP="005B42BA">
      <w:pPr>
        <w:rPr>
          <w:rFonts w:eastAsia="Calibri"/>
          <w:szCs w:val="24"/>
        </w:rPr>
      </w:pPr>
      <w:r w:rsidRPr="002A5ED6">
        <w:rPr>
          <w:rFonts w:eastAsia="Calibri"/>
          <w:b/>
          <w:bCs/>
          <w:szCs w:val="24"/>
        </w:rPr>
        <w:t>Isolation and discharge protocols for students who may become ill during the day:</w:t>
      </w:r>
      <w:r w:rsidRPr="002A5ED6">
        <w:rPr>
          <w:rFonts w:eastAsia="Calibri"/>
          <w:szCs w:val="24"/>
        </w:rPr>
        <w:t xml:space="preserve"> Schools must develop protocols for isolation and discharge of students who become sick during the school day. A specific room must be maintained for students with COVID-19 symptoms that is separate from the nurse’s office or other space where other ailments are treated. </w:t>
      </w:r>
    </w:p>
    <w:p w14:paraId="3FBF0A9A" w14:textId="77777777" w:rsidR="00E63648" w:rsidRPr="002A5ED6" w:rsidRDefault="00E63648" w:rsidP="005B42BA">
      <w:pPr>
        <w:rPr>
          <w:rFonts w:eastAsia="Calibri"/>
          <w:szCs w:val="24"/>
        </w:rPr>
      </w:pPr>
    </w:p>
    <w:p w14:paraId="1F067E67" w14:textId="77777777" w:rsidR="00E63648" w:rsidRPr="002A5ED6" w:rsidRDefault="00E63648" w:rsidP="005B42BA">
      <w:pPr>
        <w:rPr>
          <w:rFonts w:eastAsia="Calibri"/>
          <w:szCs w:val="24"/>
        </w:rPr>
      </w:pPr>
      <w:r w:rsidRPr="002A5ED6">
        <w:rPr>
          <w:rFonts w:eastAsia="Calibri"/>
          <w:b/>
          <w:bCs/>
          <w:szCs w:val="24"/>
        </w:rPr>
        <w:t>Smaller, isolated groups of students assigned to one teacher:</w:t>
      </w:r>
      <w:r w:rsidRPr="002A5ED6">
        <w:rPr>
          <w:rFonts w:eastAsia="Calibri"/>
          <w:szCs w:val="24"/>
        </w:rPr>
        <w:t xml:space="preserve"> Successfully implementing 6 feet of social distancing will require significantly smaller class sizes and reduced staff-to-student ratios. Furthermore, where feasible, programs should isolate individual groups of students with one consistently assigned teacher, and groups should not mix with other students or staff. At this time, group sizes are restricted to a maximum of 10 students, with a maximum of 12 individuals, including students and staff, in each room.</w:t>
      </w:r>
    </w:p>
    <w:p w14:paraId="572C01B2" w14:textId="77777777" w:rsidR="00E63648" w:rsidRPr="002A5ED6" w:rsidRDefault="00E63648" w:rsidP="005B42BA">
      <w:pPr>
        <w:rPr>
          <w:rFonts w:eastAsia="Calibri"/>
          <w:szCs w:val="24"/>
        </w:rPr>
      </w:pPr>
    </w:p>
    <w:p w14:paraId="4E49E00E" w14:textId="77777777" w:rsidR="00E63648" w:rsidRPr="002A5ED6" w:rsidRDefault="00E63648" w:rsidP="005B42BA">
      <w:pPr>
        <w:rPr>
          <w:rFonts w:eastAsia="Calibri"/>
          <w:szCs w:val="24"/>
        </w:rPr>
      </w:pPr>
      <w:r w:rsidRPr="002A5ED6">
        <w:rPr>
          <w:rFonts w:eastAsia="Calibri"/>
          <w:b/>
          <w:bCs/>
          <w:szCs w:val="24"/>
        </w:rPr>
        <w:t>Regular cleaning, sanitizing, disinfecting, and disposal protocols</w:t>
      </w:r>
      <w:r w:rsidRPr="002A5ED6">
        <w:rPr>
          <w:rFonts w:eastAsia="Calibri"/>
          <w:szCs w:val="24"/>
        </w:rPr>
        <w:t xml:space="preserve">: Schools will need to undertake new protocols and routines to ensure that facilities and surfaces are regularly cleaned, sanitized, and disinfected in accordance with health and safety guidelines and that hazardous materials are disposed of properly. </w:t>
      </w:r>
    </w:p>
    <w:p w14:paraId="0325637D" w14:textId="77777777" w:rsidR="00E63648" w:rsidRPr="002A5ED6" w:rsidRDefault="00E63648" w:rsidP="005B42BA">
      <w:pPr>
        <w:rPr>
          <w:rFonts w:eastAsia="Calibri"/>
          <w:b/>
          <w:bCs/>
          <w:szCs w:val="24"/>
        </w:rPr>
      </w:pPr>
    </w:p>
    <w:p w14:paraId="4C666330" w14:textId="0EDC4B5A" w:rsidR="00E63648" w:rsidRDefault="00E63648" w:rsidP="005B42BA">
      <w:pPr>
        <w:rPr>
          <w:rFonts w:eastAsia="Calibri"/>
          <w:szCs w:val="24"/>
        </w:rPr>
      </w:pPr>
      <w:r w:rsidRPr="002A5ED6">
        <w:rPr>
          <w:rFonts w:eastAsia="Calibri"/>
          <w:b/>
          <w:bCs/>
          <w:szCs w:val="24"/>
        </w:rPr>
        <w:t>Entry screening and other facility operations</w:t>
      </w:r>
      <w:r w:rsidRPr="002A5ED6">
        <w:rPr>
          <w:rFonts w:eastAsia="Calibri"/>
          <w:szCs w:val="24"/>
        </w:rPr>
        <w:t>: While additional information about symptom screening and other facility operations will be provided in the coming weeks, after discussions with the COVID-19 Command Center’s Medical Advisory Committee, it is not recommended to temperature check students at entry due to the significant number of both false positive and false negative results.</w:t>
      </w:r>
      <w:r w:rsidR="00244277">
        <w:rPr>
          <w:rFonts w:eastAsia="Calibri"/>
          <w:szCs w:val="24"/>
        </w:rPr>
        <w:t xml:space="preserve"> </w:t>
      </w:r>
    </w:p>
    <w:p w14:paraId="0EF80BCC" w14:textId="77777777" w:rsidR="00E63648" w:rsidRDefault="00E63648" w:rsidP="005B42BA">
      <w:pPr>
        <w:rPr>
          <w:rFonts w:eastAsia="Calibri"/>
          <w:szCs w:val="24"/>
        </w:rPr>
      </w:pPr>
    </w:p>
    <w:p w14:paraId="5CE9560B" w14:textId="77777777" w:rsidR="00E63648" w:rsidRPr="00C15D22" w:rsidRDefault="00E63648" w:rsidP="005B42BA">
      <w:pPr>
        <w:rPr>
          <w:rFonts w:eastAsia="Calibri"/>
          <w:szCs w:val="24"/>
        </w:rPr>
      </w:pPr>
      <w:r>
        <w:rPr>
          <w:rFonts w:eastAsia="Calibri"/>
          <w:szCs w:val="24"/>
        </w:rPr>
        <w:t>Specifically for this document, we used the following</w:t>
      </w:r>
      <w:r w:rsidRPr="00C15D22">
        <w:rPr>
          <w:rFonts w:eastAsia="Calibri"/>
          <w:szCs w:val="24"/>
        </w:rPr>
        <w:t xml:space="preserve"> basic assumptions</w:t>
      </w:r>
      <w:r>
        <w:rPr>
          <w:rFonts w:eastAsia="Calibri"/>
          <w:szCs w:val="24"/>
        </w:rPr>
        <w:t xml:space="preserve"> </w:t>
      </w:r>
      <w:r w:rsidRPr="00C15D22">
        <w:rPr>
          <w:rFonts w:eastAsia="Calibri"/>
          <w:szCs w:val="24"/>
        </w:rPr>
        <w:t xml:space="preserve">to develop </w:t>
      </w:r>
      <w:r>
        <w:rPr>
          <w:rFonts w:eastAsia="Calibri"/>
          <w:szCs w:val="24"/>
        </w:rPr>
        <w:t>the required supply items and initial recommended ordering quantities</w:t>
      </w:r>
      <w:r w:rsidRPr="00C15D22">
        <w:rPr>
          <w:rFonts w:eastAsia="Calibri"/>
          <w:szCs w:val="24"/>
        </w:rPr>
        <w:t xml:space="preserve">: </w:t>
      </w:r>
    </w:p>
    <w:p w14:paraId="7E96C207" w14:textId="61F7CC89" w:rsidR="00E63648" w:rsidRPr="00C15D22" w:rsidRDefault="00E63648" w:rsidP="005B42BA">
      <w:pPr>
        <w:pStyle w:val="ListParagraph"/>
        <w:numPr>
          <w:ilvl w:val="0"/>
          <w:numId w:val="15"/>
        </w:numPr>
        <w:rPr>
          <w:rFonts w:ascii="Times New Roman" w:eastAsia="Calibri" w:hAnsi="Times New Roman" w:cs="Times New Roman"/>
          <w:sz w:val="24"/>
          <w:szCs w:val="24"/>
        </w:rPr>
      </w:pPr>
      <w:r w:rsidRPr="00C15D22">
        <w:rPr>
          <w:rFonts w:ascii="Times New Roman" w:eastAsia="Calibri" w:hAnsi="Times New Roman" w:cs="Times New Roman"/>
          <w:sz w:val="24"/>
          <w:szCs w:val="24"/>
        </w:rPr>
        <w:t xml:space="preserve">Students will bring their own face coverings or masks to school, but schools will have a backup supply of masks on hand for students </w:t>
      </w:r>
      <w:r>
        <w:rPr>
          <w:rFonts w:ascii="Times New Roman" w:eastAsia="Calibri" w:hAnsi="Times New Roman" w:cs="Times New Roman"/>
          <w:sz w:val="24"/>
          <w:szCs w:val="24"/>
        </w:rPr>
        <w:t xml:space="preserve">who do not have them, or if their masks become otherwise not useable during the school day. </w:t>
      </w:r>
    </w:p>
    <w:p w14:paraId="789E852B" w14:textId="77777777" w:rsidR="00E63648" w:rsidRPr="009A1929" w:rsidRDefault="00E63648" w:rsidP="005B42BA">
      <w:pPr>
        <w:pStyle w:val="ListParagraph"/>
        <w:numPr>
          <w:ilvl w:val="0"/>
          <w:numId w:val="15"/>
        </w:numPr>
        <w:rPr>
          <w:rFonts w:ascii="Times New Roman" w:eastAsia="Calibri" w:hAnsi="Times New Roman" w:cs="Times New Roman"/>
          <w:sz w:val="24"/>
          <w:szCs w:val="24"/>
        </w:rPr>
      </w:pPr>
      <w:r w:rsidRPr="00C15D22">
        <w:rPr>
          <w:rFonts w:ascii="Times New Roman" w:eastAsia="Calibri" w:hAnsi="Times New Roman" w:cs="Times New Roman"/>
          <w:sz w:val="24"/>
          <w:szCs w:val="24"/>
        </w:rPr>
        <w:t xml:space="preserve">Schools </w:t>
      </w:r>
      <w:r w:rsidRPr="009A1929">
        <w:rPr>
          <w:rFonts w:ascii="Times New Roman" w:eastAsia="Calibri" w:hAnsi="Times New Roman" w:cs="Times New Roman"/>
          <w:sz w:val="24"/>
          <w:szCs w:val="24"/>
        </w:rPr>
        <w:t xml:space="preserve">will provide face coverings or masks for all teachers and staff who do not bring their own. </w:t>
      </w:r>
    </w:p>
    <w:p w14:paraId="7467C1EC" w14:textId="77777777" w:rsidR="00E63648" w:rsidRPr="009A1929" w:rsidRDefault="00E63648" w:rsidP="005B42BA">
      <w:pPr>
        <w:pStyle w:val="ListParagraph"/>
        <w:numPr>
          <w:ilvl w:val="0"/>
          <w:numId w:val="15"/>
        </w:numPr>
        <w:rPr>
          <w:rFonts w:ascii="Times New Roman" w:eastAsia="Calibri" w:hAnsi="Times New Roman" w:cs="Times New Roman"/>
          <w:sz w:val="24"/>
          <w:szCs w:val="24"/>
        </w:rPr>
      </w:pPr>
      <w:r w:rsidRPr="009A1929">
        <w:rPr>
          <w:rFonts w:ascii="Times New Roman" w:eastAsia="Calibri" w:hAnsi="Times New Roman" w:cs="Times New Roman"/>
          <w:sz w:val="24"/>
          <w:szCs w:val="24"/>
        </w:rPr>
        <w:t>Students and staff will engage in frequent hand sanitizing.</w:t>
      </w:r>
    </w:p>
    <w:p w14:paraId="4B876BF3" w14:textId="77777777" w:rsidR="00E63648" w:rsidRPr="009A1929" w:rsidRDefault="00E63648" w:rsidP="005B42BA">
      <w:pPr>
        <w:pStyle w:val="ListParagraph"/>
        <w:numPr>
          <w:ilvl w:val="0"/>
          <w:numId w:val="15"/>
        </w:numPr>
        <w:rPr>
          <w:rFonts w:ascii="Times New Roman" w:eastAsia="Calibri" w:hAnsi="Times New Roman" w:cs="Times New Roman"/>
          <w:sz w:val="24"/>
          <w:szCs w:val="24"/>
        </w:rPr>
      </w:pPr>
      <w:r w:rsidRPr="009A1929">
        <w:rPr>
          <w:rFonts w:ascii="Times New Roman" w:eastAsia="Calibri" w:hAnsi="Times New Roman" w:cs="Times New Roman"/>
          <w:sz w:val="24"/>
          <w:szCs w:val="24"/>
        </w:rPr>
        <w:t>Custodians will need to be equipped with appropriate masks, gloves, and a proper waste disposal medium.</w:t>
      </w:r>
    </w:p>
    <w:p w14:paraId="254534CD" w14:textId="77777777" w:rsidR="00E63648" w:rsidRPr="00C15D22" w:rsidRDefault="00E63648" w:rsidP="005B42BA">
      <w:pPr>
        <w:pStyle w:val="ListParagraph"/>
        <w:numPr>
          <w:ilvl w:val="0"/>
          <w:numId w:val="15"/>
        </w:numPr>
        <w:rPr>
          <w:rFonts w:ascii="Times New Roman" w:eastAsia="Calibri" w:hAnsi="Times New Roman" w:cs="Times New Roman"/>
          <w:sz w:val="24"/>
          <w:szCs w:val="24"/>
        </w:rPr>
      </w:pPr>
      <w:r w:rsidRPr="009A1929">
        <w:rPr>
          <w:rFonts w:ascii="Times New Roman" w:eastAsia="Calibri" w:hAnsi="Times New Roman" w:cs="Times New Roman"/>
          <w:sz w:val="24"/>
          <w:szCs w:val="24"/>
        </w:rPr>
        <w:t>Nurses and health</w:t>
      </w:r>
      <w:r>
        <w:rPr>
          <w:rFonts w:ascii="Times New Roman" w:eastAsia="Calibri" w:hAnsi="Times New Roman" w:cs="Times New Roman"/>
          <w:sz w:val="24"/>
          <w:szCs w:val="24"/>
        </w:rPr>
        <w:t xml:space="preserve"> providers</w:t>
      </w:r>
      <w:r w:rsidRPr="00C15D22">
        <w:rPr>
          <w:rFonts w:ascii="Times New Roman" w:eastAsia="Calibri" w:hAnsi="Times New Roman" w:cs="Times New Roman"/>
          <w:sz w:val="24"/>
          <w:szCs w:val="24"/>
        </w:rPr>
        <w:t xml:space="preserve"> will need additional specialized supplies to properly isolate and </w:t>
      </w:r>
      <w:r>
        <w:rPr>
          <w:rFonts w:ascii="Times New Roman" w:eastAsia="Calibri" w:hAnsi="Times New Roman" w:cs="Times New Roman"/>
          <w:sz w:val="24"/>
          <w:szCs w:val="24"/>
        </w:rPr>
        <w:t>discharge</w:t>
      </w:r>
      <w:r w:rsidRPr="00C15D22">
        <w:rPr>
          <w:rFonts w:ascii="Times New Roman" w:eastAsia="Calibri" w:hAnsi="Times New Roman" w:cs="Times New Roman"/>
          <w:sz w:val="24"/>
          <w:szCs w:val="24"/>
        </w:rPr>
        <w:t xml:space="preserve"> suspected COVID-19 positive students.</w:t>
      </w:r>
    </w:p>
    <w:p w14:paraId="6B07690C" w14:textId="77777777" w:rsidR="00E63648" w:rsidRDefault="00E63648" w:rsidP="005B42BA">
      <w:pPr>
        <w:rPr>
          <w:rFonts w:eastAsia="Calibri"/>
          <w:szCs w:val="24"/>
        </w:rPr>
      </w:pPr>
    </w:p>
    <w:p w14:paraId="1655E3A1" w14:textId="09688404" w:rsidR="00E63648" w:rsidRPr="00C15D22" w:rsidRDefault="00E63648" w:rsidP="005B42BA">
      <w:pPr>
        <w:rPr>
          <w:rFonts w:eastAsia="Calibri"/>
          <w:szCs w:val="24"/>
        </w:rPr>
      </w:pPr>
      <w:r w:rsidRPr="00C15D22">
        <w:rPr>
          <w:rFonts w:eastAsia="Calibri"/>
          <w:szCs w:val="24"/>
        </w:rPr>
        <w:t>Please note: T</w:t>
      </w:r>
      <w:r w:rsidRPr="00EF47F9">
        <w:rPr>
          <w:rFonts w:eastAsia="Calibri"/>
          <w:szCs w:val="24"/>
        </w:rPr>
        <w:t>his is not an exhaustive list of all COVID-19</w:t>
      </w:r>
      <w:r w:rsidRPr="004E246C">
        <w:rPr>
          <w:rFonts w:eastAsia="Calibri"/>
          <w:szCs w:val="24"/>
        </w:rPr>
        <w:t>-</w:t>
      </w:r>
      <w:r w:rsidRPr="0010010B">
        <w:rPr>
          <w:rFonts w:eastAsia="Calibri"/>
          <w:szCs w:val="24"/>
        </w:rPr>
        <w:t xml:space="preserve">related supplies. Schools will need to consider additional supply categories – such as hand soap and building cleaning supplies – for which they </w:t>
      </w:r>
      <w:r>
        <w:rPr>
          <w:rFonts w:eastAsia="Calibri"/>
          <w:szCs w:val="24"/>
        </w:rPr>
        <w:t>may need</w:t>
      </w:r>
      <w:r w:rsidRPr="00C15D22">
        <w:rPr>
          <w:rFonts w:eastAsia="Calibri"/>
          <w:szCs w:val="24"/>
        </w:rPr>
        <w:t xml:space="preserve"> to increase current purchasing</w:t>
      </w:r>
      <w:r>
        <w:rPr>
          <w:rFonts w:eastAsia="Calibri"/>
          <w:szCs w:val="24"/>
        </w:rPr>
        <w:t xml:space="preserve"> quantities</w:t>
      </w:r>
      <w:r w:rsidRPr="00C15D22">
        <w:rPr>
          <w:rFonts w:eastAsia="Calibri"/>
          <w:szCs w:val="24"/>
        </w:rPr>
        <w:t xml:space="preserve">. However, these </w:t>
      </w:r>
      <w:r>
        <w:rPr>
          <w:rFonts w:eastAsia="Calibri"/>
          <w:szCs w:val="24"/>
        </w:rPr>
        <w:t xml:space="preserve">items </w:t>
      </w:r>
      <w:r w:rsidRPr="00C15D22">
        <w:rPr>
          <w:rFonts w:eastAsia="Calibri"/>
          <w:szCs w:val="24"/>
        </w:rPr>
        <w:t>are not the focus of the lists below</w:t>
      </w:r>
      <w:r w:rsidR="0094578B">
        <w:rPr>
          <w:rFonts w:eastAsia="Calibri"/>
          <w:szCs w:val="24"/>
        </w:rPr>
        <w:t>,</w:t>
      </w:r>
      <w:r>
        <w:rPr>
          <w:rFonts w:eastAsia="Calibri"/>
          <w:szCs w:val="24"/>
        </w:rPr>
        <w:t xml:space="preserve"> as </w:t>
      </w:r>
      <w:r w:rsidRPr="00C15D22">
        <w:rPr>
          <w:rFonts w:eastAsia="Calibri"/>
          <w:szCs w:val="24"/>
        </w:rPr>
        <w:t>we are not aware of any supply constraints that would limit the ability of districts or schools to purchase these items on typical timelines.</w:t>
      </w:r>
    </w:p>
    <w:p w14:paraId="780A4B1C" w14:textId="77777777" w:rsidR="00E63648" w:rsidRPr="00C15D22" w:rsidRDefault="00E63648" w:rsidP="005B42BA">
      <w:pPr>
        <w:rPr>
          <w:color w:val="000000"/>
          <w:szCs w:val="24"/>
        </w:rPr>
      </w:pPr>
    </w:p>
    <w:p w14:paraId="3DF07725" w14:textId="77777777" w:rsidR="00E63648" w:rsidRPr="00C15D22" w:rsidRDefault="00E63648" w:rsidP="005B42BA">
      <w:pPr>
        <w:rPr>
          <w:rFonts w:eastAsia="Calibri"/>
          <w:b/>
          <w:bCs/>
          <w:szCs w:val="24"/>
          <w:u w:val="single"/>
        </w:rPr>
      </w:pPr>
    </w:p>
    <w:p w14:paraId="4D179797" w14:textId="77777777" w:rsidR="00E63648" w:rsidRPr="00C15D22" w:rsidRDefault="00E63648" w:rsidP="005B42BA">
      <w:pPr>
        <w:rPr>
          <w:rFonts w:eastAsia="Calibri"/>
          <w:b/>
          <w:bCs/>
          <w:szCs w:val="24"/>
          <w:u w:val="single"/>
        </w:rPr>
      </w:pPr>
      <w:r w:rsidRPr="00C15D22">
        <w:rPr>
          <w:rFonts w:eastAsia="Calibri"/>
          <w:b/>
          <w:bCs/>
          <w:szCs w:val="24"/>
          <w:u w:val="single"/>
        </w:rPr>
        <w:t>Purchasing Responsibility</w:t>
      </w:r>
    </w:p>
    <w:p w14:paraId="1D1F4AD5" w14:textId="77777777" w:rsidR="00E63648" w:rsidRDefault="00E63648" w:rsidP="005B42BA">
      <w:pPr>
        <w:rPr>
          <w:rFonts w:eastAsia="Calibri"/>
          <w:szCs w:val="24"/>
        </w:rPr>
      </w:pPr>
    </w:p>
    <w:p w14:paraId="54869216" w14:textId="1BF8468B" w:rsidR="00E63648" w:rsidRPr="00C15D22" w:rsidRDefault="00E63648" w:rsidP="005B42BA">
      <w:pPr>
        <w:rPr>
          <w:rFonts w:eastAsia="Calibri"/>
          <w:szCs w:val="24"/>
        </w:rPr>
      </w:pPr>
      <w:r w:rsidRPr="00C15D22">
        <w:rPr>
          <w:rFonts w:eastAsia="Calibri"/>
          <w:szCs w:val="24"/>
        </w:rPr>
        <w:t>It is each school district’s responsibility to acquire the supplies needed</w:t>
      </w:r>
      <w:r w:rsidRPr="00EF47F9">
        <w:rPr>
          <w:rFonts w:eastAsia="Calibri"/>
          <w:szCs w:val="24"/>
        </w:rPr>
        <w:t xml:space="preserve"> to safely and responsibly re-open their school buildings consistent with forthcoming state guidance. </w:t>
      </w:r>
      <w:r w:rsidRPr="00C15D22">
        <w:rPr>
          <w:rFonts w:eastAsia="Calibri"/>
          <w:szCs w:val="24"/>
        </w:rPr>
        <w:t>The Department will provide technical assistance on</w:t>
      </w:r>
      <w:r>
        <w:rPr>
          <w:rFonts w:eastAsia="Calibri"/>
          <w:szCs w:val="24"/>
        </w:rPr>
        <w:t xml:space="preserve"> ordering</w:t>
      </w:r>
      <w:r w:rsidRPr="00C15D22">
        <w:rPr>
          <w:rFonts w:eastAsia="Calibri"/>
          <w:szCs w:val="24"/>
        </w:rPr>
        <w:t xml:space="preserve"> </w:t>
      </w:r>
      <w:r>
        <w:rPr>
          <w:rFonts w:eastAsia="Calibri"/>
          <w:szCs w:val="24"/>
        </w:rPr>
        <w:t>the</w:t>
      </w:r>
      <w:r w:rsidRPr="00C15D22">
        <w:rPr>
          <w:rFonts w:eastAsia="Calibri"/>
          <w:szCs w:val="24"/>
        </w:rPr>
        <w:t xml:space="preserve"> types and volume of supplies outlined in this document, </w:t>
      </w:r>
      <w:r w:rsidR="0094578B">
        <w:rPr>
          <w:rFonts w:eastAsia="Calibri"/>
          <w:szCs w:val="24"/>
        </w:rPr>
        <w:t xml:space="preserve">facilitate </w:t>
      </w:r>
      <w:r w:rsidRPr="00C15D22">
        <w:rPr>
          <w:rFonts w:eastAsia="Calibri"/>
          <w:szCs w:val="24"/>
        </w:rPr>
        <w:t xml:space="preserve">access to suppliers on state contracts, and </w:t>
      </w:r>
      <w:r w:rsidR="0094578B">
        <w:rPr>
          <w:rFonts w:eastAsia="Calibri"/>
          <w:szCs w:val="24"/>
        </w:rPr>
        <w:t xml:space="preserve">offer </w:t>
      </w:r>
      <w:r w:rsidRPr="00C15D22">
        <w:rPr>
          <w:rFonts w:eastAsia="Calibri"/>
          <w:szCs w:val="24"/>
        </w:rPr>
        <w:t xml:space="preserve">a dedicated help desk. </w:t>
      </w:r>
    </w:p>
    <w:p w14:paraId="499F457C" w14:textId="77777777" w:rsidR="00E63648" w:rsidRDefault="00E63648" w:rsidP="005B42BA">
      <w:pPr>
        <w:rPr>
          <w:rFonts w:eastAsia="Calibri"/>
          <w:szCs w:val="24"/>
        </w:rPr>
      </w:pPr>
    </w:p>
    <w:p w14:paraId="7E398AAC" w14:textId="77777777" w:rsidR="00E63648" w:rsidRPr="00B127CB" w:rsidRDefault="00E63648" w:rsidP="005B42BA">
      <w:pPr>
        <w:rPr>
          <w:rFonts w:eastAsia="Calibri"/>
          <w:szCs w:val="24"/>
        </w:rPr>
      </w:pPr>
      <w:r w:rsidRPr="00C15D22">
        <w:rPr>
          <w:rFonts w:eastAsia="Calibri"/>
          <w:szCs w:val="24"/>
        </w:rPr>
        <w:t xml:space="preserve">The Department’s issuance of the federal Elementary and Secondary School Education Relief Fund (ESSER), </w:t>
      </w:r>
      <w:hyperlink r:id="rId19" w:history="1">
        <w:r w:rsidRPr="00C15D22">
          <w:rPr>
            <w:rFonts w:eastAsia="Calibri"/>
            <w:color w:val="0000FF"/>
            <w:szCs w:val="24"/>
            <w:u w:val="single"/>
          </w:rPr>
          <w:t>http://www.doe.mass.edu/federalgrants/esser/</w:t>
        </w:r>
      </w:hyperlink>
      <w:r w:rsidRPr="00C15D22">
        <w:rPr>
          <w:rFonts w:eastAsia="Calibri"/>
          <w:szCs w:val="24"/>
        </w:rPr>
        <w:t xml:space="preserve">, provides districts with immediate access to grants to fund the </w:t>
      </w:r>
      <w:r w:rsidRPr="004E246C">
        <w:rPr>
          <w:rFonts w:eastAsia="Calibri"/>
          <w:szCs w:val="24"/>
        </w:rPr>
        <w:t>cost of supplies</w:t>
      </w:r>
      <w:r w:rsidRPr="00B127CB">
        <w:rPr>
          <w:rFonts w:eastAsia="Calibri"/>
          <w:szCs w:val="24"/>
        </w:rPr>
        <w:t>.</w:t>
      </w:r>
    </w:p>
    <w:p w14:paraId="0089E685" w14:textId="77777777" w:rsidR="00E63648" w:rsidRDefault="00E63648" w:rsidP="005B42BA">
      <w:pPr>
        <w:rPr>
          <w:rFonts w:eastAsia="Calibri"/>
          <w:b/>
          <w:bCs/>
          <w:szCs w:val="24"/>
          <w:u w:val="single"/>
        </w:rPr>
      </w:pPr>
    </w:p>
    <w:p w14:paraId="455D1D82" w14:textId="77777777" w:rsidR="00E63648" w:rsidRPr="00C15D22" w:rsidRDefault="00E63648" w:rsidP="005B42BA">
      <w:pPr>
        <w:rPr>
          <w:rFonts w:eastAsia="Calibri"/>
          <w:b/>
          <w:bCs/>
          <w:szCs w:val="24"/>
          <w:u w:val="single"/>
        </w:rPr>
      </w:pPr>
    </w:p>
    <w:p w14:paraId="2041EFFA" w14:textId="77777777" w:rsidR="00E63648" w:rsidRPr="00C15D22" w:rsidRDefault="00E63648" w:rsidP="005B42BA">
      <w:pPr>
        <w:rPr>
          <w:rFonts w:eastAsia="Calibri"/>
          <w:b/>
          <w:bCs/>
          <w:szCs w:val="24"/>
          <w:u w:val="single"/>
        </w:rPr>
      </w:pPr>
      <w:r w:rsidRPr="00C15D22">
        <w:rPr>
          <w:rFonts w:eastAsia="Calibri"/>
          <w:b/>
          <w:bCs/>
          <w:szCs w:val="24"/>
          <w:u w:val="single"/>
        </w:rPr>
        <w:t>Required Long Lead Time Supplies and Volumes</w:t>
      </w:r>
    </w:p>
    <w:p w14:paraId="1CA01068" w14:textId="77777777" w:rsidR="00E63648" w:rsidRDefault="00E63648" w:rsidP="005B42BA">
      <w:pPr>
        <w:rPr>
          <w:rFonts w:eastAsia="Calibri"/>
          <w:szCs w:val="24"/>
        </w:rPr>
      </w:pPr>
    </w:p>
    <w:p w14:paraId="43A21D4E" w14:textId="1EB70DBA" w:rsidR="00E63648" w:rsidRPr="00C15D22" w:rsidRDefault="00E63648" w:rsidP="005B42BA">
      <w:pPr>
        <w:rPr>
          <w:rFonts w:eastAsia="Calibri"/>
          <w:szCs w:val="24"/>
        </w:rPr>
      </w:pPr>
      <w:r w:rsidRPr="00C15D22">
        <w:rPr>
          <w:rFonts w:eastAsia="Calibri"/>
          <w:szCs w:val="24"/>
        </w:rPr>
        <w:t>The Department</w:t>
      </w:r>
      <w:r w:rsidRPr="004E246C">
        <w:rPr>
          <w:rFonts w:eastAsia="Calibri"/>
          <w:szCs w:val="24"/>
        </w:rPr>
        <w:t xml:space="preserve"> is providing the following required supply list</w:t>
      </w:r>
      <w:r w:rsidRPr="008355AE">
        <w:rPr>
          <w:rFonts w:eastAsia="Calibri"/>
          <w:szCs w:val="24"/>
        </w:rPr>
        <w:t xml:space="preserve"> with </w:t>
      </w:r>
      <w:r>
        <w:rPr>
          <w:rFonts w:eastAsia="Calibri"/>
          <w:szCs w:val="24"/>
        </w:rPr>
        <w:t xml:space="preserve">initial </w:t>
      </w:r>
      <w:r w:rsidRPr="008355AE">
        <w:rPr>
          <w:rFonts w:eastAsia="Calibri"/>
          <w:szCs w:val="24"/>
        </w:rPr>
        <w:t xml:space="preserve">recommended volumes to </w:t>
      </w:r>
      <w:r w:rsidRPr="00C15D22">
        <w:rPr>
          <w:rFonts w:eastAsia="Calibri"/>
          <w:szCs w:val="24"/>
        </w:rPr>
        <w:t>enable school districts to calculate their individual school needs</w:t>
      </w:r>
      <w:r>
        <w:rPr>
          <w:rFonts w:eastAsia="Calibri"/>
          <w:szCs w:val="24"/>
        </w:rPr>
        <w:t xml:space="preserve"> for an initial 12-week operating period.</w:t>
      </w:r>
      <w:r w:rsidR="00244277">
        <w:rPr>
          <w:rFonts w:eastAsia="Calibri"/>
          <w:szCs w:val="24"/>
        </w:rPr>
        <w:t xml:space="preserve"> </w:t>
      </w:r>
      <w:r w:rsidRPr="00C15D22">
        <w:rPr>
          <w:rFonts w:eastAsia="Calibri"/>
          <w:szCs w:val="24"/>
        </w:rPr>
        <w:t>The replacement rate for the listed items is based on informed estimates from our subject matter experts. Districts should plan to measure actual usage rates during the first 30 days of building operations and adjust their reorder levels accordingly.</w:t>
      </w:r>
    </w:p>
    <w:p w14:paraId="5BA9FD5A" w14:textId="77777777" w:rsidR="00BB18F4" w:rsidRDefault="00BB18F4" w:rsidP="005B42BA">
      <w:pPr>
        <w:rPr>
          <w:rFonts w:eastAsia="Calibri"/>
          <w:szCs w:val="24"/>
        </w:rPr>
      </w:pPr>
    </w:p>
    <w:p w14:paraId="679234D6" w14:textId="6F965A21" w:rsidR="00E63648" w:rsidRDefault="00E63648" w:rsidP="005B42BA">
      <w:pPr>
        <w:rPr>
          <w:rFonts w:eastAsia="Calibri"/>
          <w:b/>
          <w:bCs/>
          <w:szCs w:val="24"/>
          <w:u w:val="single"/>
        </w:rPr>
      </w:pPr>
    </w:p>
    <w:p w14:paraId="6F01E982" w14:textId="77777777" w:rsidR="00E63648" w:rsidRPr="009A1929" w:rsidRDefault="00E63648" w:rsidP="005B42BA">
      <w:pPr>
        <w:jc w:val="center"/>
        <w:rPr>
          <w:rFonts w:eastAsia="Calibri"/>
          <w:b/>
          <w:bCs/>
          <w:szCs w:val="24"/>
          <w:u w:val="single"/>
        </w:rPr>
      </w:pPr>
      <w:r>
        <w:rPr>
          <w:rFonts w:eastAsia="Calibri"/>
          <w:b/>
          <w:bCs/>
          <w:szCs w:val="24"/>
          <w:u w:val="single"/>
        </w:rPr>
        <w:t>DISPOSABLE MASKS</w:t>
      </w:r>
    </w:p>
    <w:p w14:paraId="3768030F" w14:textId="77777777" w:rsidR="00E63648" w:rsidRPr="004E246C" w:rsidRDefault="00E63648" w:rsidP="005B42BA">
      <w:pPr>
        <w:jc w:val="center"/>
        <w:rPr>
          <w:rFonts w:eastAsia="Calibri"/>
          <w:i/>
          <w:iCs/>
          <w:szCs w:val="24"/>
        </w:rPr>
      </w:pPr>
      <w:r w:rsidRPr="008267A6">
        <w:rPr>
          <w:rFonts w:eastAsia="Calibri"/>
          <w:i/>
          <w:iCs/>
          <w:szCs w:val="24"/>
        </w:rPr>
        <w:t>Initial recommended quantities per 100 individuals per group per school</w:t>
      </w:r>
    </w:p>
    <w:p w14:paraId="2C4A2068" w14:textId="77777777" w:rsidR="00E63648" w:rsidRPr="00EF47F9" w:rsidRDefault="00E63648" w:rsidP="005B42BA">
      <w:pPr>
        <w:jc w:val="center"/>
        <w:rPr>
          <w:rFonts w:eastAsia="Calibri"/>
          <w:szCs w:val="24"/>
          <w:u w:val="single"/>
        </w:rPr>
      </w:pPr>
    </w:p>
    <w:tbl>
      <w:tblPr>
        <w:tblStyle w:val="GridTable6Colorful-Accent3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sposable Surgical Masks"/>
      </w:tblPr>
      <w:tblGrid>
        <w:gridCol w:w="1525"/>
        <w:gridCol w:w="1170"/>
        <w:gridCol w:w="1328"/>
        <w:gridCol w:w="1292"/>
        <w:gridCol w:w="1292"/>
        <w:gridCol w:w="2743"/>
      </w:tblGrid>
      <w:tr w:rsidR="00E63648" w:rsidRPr="00EF47F9" w14:paraId="36F1C5C8" w14:textId="77777777" w:rsidTr="00A12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000000"/>
            </w:tcBorders>
            <w:shd w:val="clear" w:color="auto" w:fill="DBE5F1" w:themeFill="accent1" w:themeFillTint="33"/>
            <w:vAlign w:val="center"/>
          </w:tcPr>
          <w:p w14:paraId="32C9F3F9" w14:textId="77777777" w:rsidR="00E63648" w:rsidRPr="009A1929" w:rsidRDefault="00E63648" w:rsidP="005B42BA">
            <w:pPr>
              <w:rPr>
                <w:rFonts w:ascii="Times New Roman" w:hAnsi="Times New Roman"/>
                <w:color w:val="auto"/>
                <w:sz w:val="22"/>
                <w:szCs w:val="22"/>
              </w:rPr>
            </w:pPr>
            <w:r>
              <w:rPr>
                <w:rFonts w:ascii="Times New Roman" w:hAnsi="Times New Roman"/>
                <w:color w:val="auto"/>
                <w:sz w:val="22"/>
                <w:szCs w:val="22"/>
              </w:rPr>
              <w:t>Group</w:t>
            </w:r>
          </w:p>
        </w:tc>
        <w:tc>
          <w:tcPr>
            <w:tcW w:w="1170" w:type="dxa"/>
            <w:tcBorders>
              <w:bottom w:val="single" w:sz="4" w:space="0" w:color="000000"/>
            </w:tcBorders>
            <w:shd w:val="clear" w:color="auto" w:fill="DBE5F1" w:themeFill="accent1" w:themeFillTint="33"/>
            <w:vAlign w:val="center"/>
            <w:hideMark/>
          </w:tcPr>
          <w:p w14:paraId="08A16829" w14:textId="77777777" w:rsidR="00E63648" w:rsidRPr="009A1929"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Quantity per 100 per group</w:t>
            </w:r>
          </w:p>
        </w:tc>
        <w:tc>
          <w:tcPr>
            <w:tcW w:w="1328" w:type="dxa"/>
            <w:tcBorders>
              <w:bottom w:val="single" w:sz="4" w:space="0" w:color="000000"/>
            </w:tcBorders>
            <w:shd w:val="clear" w:color="auto" w:fill="DBE5F1" w:themeFill="accent1" w:themeFillTint="33"/>
            <w:vAlign w:val="center"/>
          </w:tcPr>
          <w:p w14:paraId="3325920F" w14:textId="77777777" w:rsidR="00E63648" w:rsidRPr="009A1929"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12-week Supply at 100% Attendance</w:t>
            </w:r>
          </w:p>
        </w:tc>
        <w:tc>
          <w:tcPr>
            <w:tcW w:w="1292" w:type="dxa"/>
            <w:tcBorders>
              <w:bottom w:val="single" w:sz="4" w:space="0" w:color="000000"/>
            </w:tcBorders>
            <w:shd w:val="clear" w:color="auto" w:fill="DBE5F1" w:themeFill="accent1" w:themeFillTint="33"/>
            <w:vAlign w:val="center"/>
          </w:tcPr>
          <w:p w14:paraId="436126E3" w14:textId="77777777" w:rsidR="00E63648" w:rsidRPr="009A1929"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12-week Supply at 50% Attendance</w:t>
            </w:r>
          </w:p>
        </w:tc>
        <w:tc>
          <w:tcPr>
            <w:tcW w:w="1292" w:type="dxa"/>
            <w:tcBorders>
              <w:bottom w:val="single" w:sz="4" w:space="0" w:color="000000"/>
            </w:tcBorders>
            <w:shd w:val="clear" w:color="auto" w:fill="DBE5F1" w:themeFill="accent1" w:themeFillTint="33"/>
            <w:vAlign w:val="center"/>
          </w:tcPr>
          <w:p w14:paraId="011D995A" w14:textId="77777777" w:rsidR="00E63648" w:rsidRPr="009A1929"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12-week Supply at 25% Attendance</w:t>
            </w:r>
          </w:p>
        </w:tc>
        <w:tc>
          <w:tcPr>
            <w:tcW w:w="2743" w:type="dxa"/>
            <w:tcBorders>
              <w:bottom w:val="single" w:sz="4" w:space="0" w:color="000000"/>
            </w:tcBorders>
            <w:shd w:val="clear" w:color="auto" w:fill="DBE5F1" w:themeFill="accent1" w:themeFillTint="33"/>
            <w:vAlign w:val="center"/>
          </w:tcPr>
          <w:p w14:paraId="6790BEBA" w14:textId="77777777" w:rsidR="00E63648" w:rsidRPr="009A1929"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Assumption</w:t>
            </w:r>
            <w:r>
              <w:rPr>
                <w:rFonts w:ascii="Times New Roman" w:hAnsi="Times New Roman"/>
                <w:color w:val="auto"/>
                <w:sz w:val="22"/>
                <w:szCs w:val="22"/>
              </w:rPr>
              <w:t>s</w:t>
            </w:r>
          </w:p>
        </w:tc>
      </w:tr>
      <w:tr w:rsidR="00E63648" w:rsidRPr="00EF47F9" w14:paraId="7DA58DBA" w14:textId="77777777" w:rsidTr="00A12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000000"/>
            </w:tcBorders>
            <w:shd w:val="clear" w:color="auto" w:fill="FFFFFF" w:themeFill="background1"/>
            <w:vAlign w:val="center"/>
          </w:tcPr>
          <w:p w14:paraId="743D5149" w14:textId="77777777" w:rsidR="00E63648" w:rsidRPr="009A1929" w:rsidRDefault="00E63648" w:rsidP="005B42BA">
            <w:pPr>
              <w:rPr>
                <w:rFonts w:ascii="Times New Roman" w:hAnsi="Times New Roman"/>
                <w:color w:val="auto"/>
                <w:sz w:val="22"/>
                <w:szCs w:val="22"/>
              </w:rPr>
            </w:pPr>
            <w:r w:rsidRPr="009A1929">
              <w:rPr>
                <w:rFonts w:ascii="Times New Roman" w:hAnsi="Times New Roman"/>
                <w:color w:val="auto"/>
                <w:sz w:val="22"/>
                <w:szCs w:val="22"/>
              </w:rPr>
              <w:t>Students</w:t>
            </w:r>
          </w:p>
          <w:p w14:paraId="6F64503B" w14:textId="77777777" w:rsidR="00E63648" w:rsidRPr="009A1929" w:rsidRDefault="00E63648" w:rsidP="005B42BA">
            <w:pPr>
              <w:rPr>
                <w:rFonts w:ascii="Times New Roman" w:hAnsi="Times New Roman"/>
                <w:color w:val="auto"/>
                <w:sz w:val="22"/>
                <w:szCs w:val="22"/>
              </w:rPr>
            </w:pPr>
          </w:p>
        </w:tc>
        <w:tc>
          <w:tcPr>
            <w:tcW w:w="1170" w:type="dxa"/>
            <w:tcBorders>
              <w:top w:val="single" w:sz="4" w:space="0" w:color="000000"/>
            </w:tcBorders>
            <w:shd w:val="clear" w:color="auto" w:fill="FFFFFF" w:themeFill="background1"/>
            <w:vAlign w:val="center"/>
            <w:hideMark/>
          </w:tcPr>
          <w:p w14:paraId="7666EB3B"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100 masks per week</w:t>
            </w:r>
          </w:p>
        </w:tc>
        <w:tc>
          <w:tcPr>
            <w:tcW w:w="1328" w:type="dxa"/>
            <w:tcBorders>
              <w:top w:val="single" w:sz="4" w:space="0" w:color="000000"/>
            </w:tcBorders>
            <w:shd w:val="clear" w:color="auto" w:fill="FFFFFF" w:themeFill="background1"/>
            <w:vAlign w:val="center"/>
            <w:hideMark/>
          </w:tcPr>
          <w:p w14:paraId="655B23C1"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1,200</w:t>
            </w:r>
          </w:p>
        </w:tc>
        <w:tc>
          <w:tcPr>
            <w:tcW w:w="1292" w:type="dxa"/>
            <w:tcBorders>
              <w:top w:val="single" w:sz="4" w:space="0" w:color="000000"/>
            </w:tcBorders>
            <w:shd w:val="clear" w:color="auto" w:fill="FFFFFF" w:themeFill="background1"/>
            <w:vAlign w:val="center"/>
            <w:hideMark/>
          </w:tcPr>
          <w:p w14:paraId="74777D8D"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600</w:t>
            </w:r>
          </w:p>
        </w:tc>
        <w:tc>
          <w:tcPr>
            <w:tcW w:w="1292" w:type="dxa"/>
            <w:tcBorders>
              <w:top w:val="single" w:sz="4" w:space="0" w:color="000000"/>
            </w:tcBorders>
            <w:shd w:val="clear" w:color="auto" w:fill="FFFFFF" w:themeFill="background1"/>
            <w:vAlign w:val="center"/>
            <w:hideMark/>
          </w:tcPr>
          <w:p w14:paraId="27186D48"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300</w:t>
            </w:r>
          </w:p>
        </w:tc>
        <w:tc>
          <w:tcPr>
            <w:tcW w:w="2743" w:type="dxa"/>
            <w:tcBorders>
              <w:top w:val="single" w:sz="4" w:space="0" w:color="000000"/>
            </w:tcBorders>
            <w:shd w:val="clear" w:color="auto" w:fill="FFFFFF" w:themeFill="background1"/>
            <w:hideMark/>
          </w:tcPr>
          <w:p w14:paraId="6F251BB9" w14:textId="77777777" w:rsidR="00E63648" w:rsidRPr="009A1929"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 disposable mask per week per student (to supplement the cloth masks provided by parent/guardian)</w:t>
            </w:r>
            <w:r>
              <w:rPr>
                <w:rFonts w:ascii="Times New Roman" w:hAnsi="Times New Roman"/>
                <w:color w:val="auto"/>
                <w:sz w:val="22"/>
                <w:szCs w:val="22"/>
              </w:rPr>
              <w:t>.</w:t>
            </w:r>
          </w:p>
        </w:tc>
      </w:tr>
      <w:tr w:rsidR="00E63648" w:rsidRPr="00EF47F9" w14:paraId="53057DC6" w14:textId="77777777" w:rsidTr="00A12D82">
        <w:tc>
          <w:tcPr>
            <w:cnfStyle w:val="001000000000" w:firstRow="0" w:lastRow="0" w:firstColumn="1" w:lastColumn="0" w:oddVBand="0" w:evenVBand="0" w:oddHBand="0" w:evenHBand="0" w:firstRowFirstColumn="0" w:firstRowLastColumn="0" w:lastRowFirstColumn="0" w:lastRowLastColumn="0"/>
            <w:tcW w:w="1525" w:type="dxa"/>
            <w:shd w:val="clear" w:color="auto" w:fill="EEECE1" w:themeFill="background2"/>
            <w:vAlign w:val="center"/>
          </w:tcPr>
          <w:p w14:paraId="533B0CC9" w14:textId="77777777" w:rsidR="00E63648" w:rsidRPr="009A1929" w:rsidRDefault="00E63648" w:rsidP="005B42BA">
            <w:pPr>
              <w:rPr>
                <w:rFonts w:ascii="Times New Roman" w:hAnsi="Times New Roman"/>
                <w:color w:val="auto"/>
                <w:sz w:val="22"/>
                <w:szCs w:val="22"/>
              </w:rPr>
            </w:pPr>
            <w:r w:rsidRPr="009A1929">
              <w:rPr>
                <w:rFonts w:ascii="Times New Roman" w:hAnsi="Times New Roman"/>
                <w:color w:val="auto"/>
                <w:sz w:val="22"/>
                <w:szCs w:val="22"/>
              </w:rPr>
              <w:t>Teachers</w:t>
            </w:r>
            <w:r>
              <w:rPr>
                <w:rFonts w:ascii="Times New Roman" w:hAnsi="Times New Roman"/>
                <w:color w:val="auto"/>
                <w:sz w:val="22"/>
                <w:szCs w:val="22"/>
              </w:rPr>
              <w:t xml:space="preserve"> and other staff</w:t>
            </w:r>
          </w:p>
        </w:tc>
        <w:tc>
          <w:tcPr>
            <w:tcW w:w="1170" w:type="dxa"/>
            <w:shd w:val="clear" w:color="auto" w:fill="EEECE1" w:themeFill="background2"/>
            <w:vAlign w:val="center"/>
            <w:hideMark/>
          </w:tcPr>
          <w:p w14:paraId="1B664A5F" w14:textId="77777777" w:rsidR="00E63648" w:rsidRPr="009A1929"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500</w:t>
            </w:r>
          </w:p>
        </w:tc>
        <w:tc>
          <w:tcPr>
            <w:tcW w:w="1328" w:type="dxa"/>
            <w:shd w:val="clear" w:color="auto" w:fill="EEECE1" w:themeFill="background2"/>
            <w:vAlign w:val="center"/>
            <w:hideMark/>
          </w:tcPr>
          <w:p w14:paraId="3E3FDFB3" w14:textId="77777777" w:rsidR="00E63648" w:rsidRPr="009A1929"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6,000</w:t>
            </w:r>
          </w:p>
        </w:tc>
        <w:tc>
          <w:tcPr>
            <w:tcW w:w="1292" w:type="dxa"/>
            <w:shd w:val="clear" w:color="auto" w:fill="EEECE1" w:themeFill="background2"/>
            <w:vAlign w:val="center"/>
            <w:hideMark/>
          </w:tcPr>
          <w:p w14:paraId="3375B0EB" w14:textId="77777777" w:rsidR="00E63648" w:rsidRPr="009A1929"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3,000</w:t>
            </w:r>
          </w:p>
        </w:tc>
        <w:tc>
          <w:tcPr>
            <w:tcW w:w="1292" w:type="dxa"/>
            <w:shd w:val="clear" w:color="auto" w:fill="EEECE1" w:themeFill="background2"/>
            <w:vAlign w:val="center"/>
            <w:hideMark/>
          </w:tcPr>
          <w:p w14:paraId="4510E782" w14:textId="77777777" w:rsidR="00E63648" w:rsidRPr="009A1929"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1,500</w:t>
            </w:r>
          </w:p>
        </w:tc>
        <w:tc>
          <w:tcPr>
            <w:tcW w:w="2743" w:type="dxa"/>
            <w:shd w:val="clear" w:color="auto" w:fill="EEECE1" w:themeFill="background2"/>
            <w:hideMark/>
          </w:tcPr>
          <w:p w14:paraId="348E52A6" w14:textId="77777777" w:rsidR="00E63648" w:rsidRPr="009A1929" w:rsidRDefault="00E63648" w:rsidP="005B42B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5 disposable masks per week per teacher.</w:t>
            </w:r>
          </w:p>
        </w:tc>
      </w:tr>
      <w:tr w:rsidR="00E63648" w:rsidRPr="00EF47F9" w14:paraId="7079E4EC" w14:textId="77777777" w:rsidTr="00A12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FFFFFF" w:themeFill="background1"/>
            <w:vAlign w:val="center"/>
          </w:tcPr>
          <w:p w14:paraId="14B6FC1C" w14:textId="77777777" w:rsidR="00E63648" w:rsidRPr="009A1929" w:rsidRDefault="00E63648" w:rsidP="005B42BA">
            <w:pPr>
              <w:rPr>
                <w:rFonts w:ascii="Times New Roman" w:hAnsi="Times New Roman"/>
                <w:color w:val="auto"/>
                <w:sz w:val="22"/>
                <w:szCs w:val="22"/>
              </w:rPr>
            </w:pPr>
            <w:r w:rsidRPr="009A1929">
              <w:rPr>
                <w:rFonts w:ascii="Times New Roman" w:hAnsi="Times New Roman"/>
                <w:color w:val="auto"/>
                <w:sz w:val="22"/>
                <w:szCs w:val="22"/>
              </w:rPr>
              <w:t xml:space="preserve">School </w:t>
            </w:r>
            <w:r>
              <w:rPr>
                <w:rFonts w:ascii="Times New Roman" w:hAnsi="Times New Roman"/>
                <w:color w:val="auto"/>
                <w:sz w:val="22"/>
                <w:szCs w:val="22"/>
              </w:rPr>
              <w:t>n</w:t>
            </w:r>
            <w:r w:rsidRPr="009A1929">
              <w:rPr>
                <w:rFonts w:ascii="Times New Roman" w:hAnsi="Times New Roman"/>
                <w:color w:val="auto"/>
                <w:sz w:val="22"/>
                <w:szCs w:val="22"/>
              </w:rPr>
              <w:t>urses</w:t>
            </w:r>
            <w:r>
              <w:rPr>
                <w:rFonts w:ascii="Times New Roman" w:hAnsi="Times New Roman"/>
                <w:color w:val="auto"/>
                <w:sz w:val="22"/>
                <w:szCs w:val="22"/>
              </w:rPr>
              <w:t xml:space="preserve"> and health providers</w:t>
            </w:r>
          </w:p>
        </w:tc>
        <w:tc>
          <w:tcPr>
            <w:tcW w:w="1170" w:type="dxa"/>
            <w:shd w:val="clear" w:color="auto" w:fill="FFFFFF" w:themeFill="background1"/>
            <w:vAlign w:val="center"/>
            <w:hideMark/>
          </w:tcPr>
          <w:p w14:paraId="4AF27638"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1,000</w:t>
            </w:r>
          </w:p>
        </w:tc>
        <w:tc>
          <w:tcPr>
            <w:tcW w:w="1328" w:type="dxa"/>
            <w:shd w:val="clear" w:color="auto" w:fill="FFFFFF" w:themeFill="background1"/>
            <w:vAlign w:val="center"/>
            <w:hideMark/>
          </w:tcPr>
          <w:p w14:paraId="52AE1716"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12,000</w:t>
            </w:r>
          </w:p>
        </w:tc>
        <w:tc>
          <w:tcPr>
            <w:tcW w:w="1292" w:type="dxa"/>
            <w:shd w:val="clear" w:color="auto" w:fill="FFFFFF" w:themeFill="background1"/>
            <w:vAlign w:val="center"/>
            <w:hideMark/>
          </w:tcPr>
          <w:p w14:paraId="7BB89189"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6,000</w:t>
            </w:r>
          </w:p>
        </w:tc>
        <w:tc>
          <w:tcPr>
            <w:tcW w:w="1292" w:type="dxa"/>
            <w:shd w:val="clear" w:color="auto" w:fill="FFFFFF" w:themeFill="background1"/>
            <w:vAlign w:val="center"/>
            <w:hideMark/>
          </w:tcPr>
          <w:p w14:paraId="72B44035" w14:textId="77777777" w:rsidR="00E63648" w:rsidRPr="009A1929"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3,000</w:t>
            </w:r>
          </w:p>
        </w:tc>
        <w:tc>
          <w:tcPr>
            <w:tcW w:w="2743" w:type="dxa"/>
            <w:shd w:val="clear" w:color="auto" w:fill="FFFFFF" w:themeFill="background1"/>
            <w:hideMark/>
          </w:tcPr>
          <w:p w14:paraId="081032CF" w14:textId="77777777" w:rsidR="00E63648" w:rsidRPr="009A1929"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rPr>
            </w:pPr>
            <w:r w:rsidRPr="009A1929">
              <w:rPr>
                <w:rFonts w:ascii="Times New Roman" w:hAnsi="Times New Roman"/>
                <w:color w:val="auto"/>
                <w:sz w:val="22"/>
                <w:szCs w:val="22"/>
              </w:rPr>
              <w:t>10 disposable masks per week per school nurse.</w:t>
            </w:r>
          </w:p>
        </w:tc>
      </w:tr>
    </w:tbl>
    <w:p w14:paraId="0F5014A5" w14:textId="77777777" w:rsidR="00E63648" w:rsidRPr="00F32908" w:rsidRDefault="00E63648" w:rsidP="005B42BA">
      <w:pPr>
        <w:rPr>
          <w:rFonts w:eastAsia="Calibri"/>
          <w:szCs w:val="24"/>
        </w:rPr>
      </w:pPr>
    </w:p>
    <w:p w14:paraId="0E34A86E" w14:textId="77777777" w:rsidR="00E63648" w:rsidRDefault="00E63648" w:rsidP="005B42BA">
      <w:pPr>
        <w:rPr>
          <w:rFonts w:eastAsia="Calibri"/>
          <w:szCs w:val="24"/>
        </w:rPr>
      </w:pPr>
    </w:p>
    <w:p w14:paraId="152E3711" w14:textId="23695DF5" w:rsidR="00BB18F4" w:rsidRDefault="00BB18F4">
      <w:pPr>
        <w:widowControl/>
        <w:rPr>
          <w:rFonts w:eastAsia="Calibri"/>
          <w:szCs w:val="24"/>
        </w:rPr>
      </w:pPr>
      <w:r>
        <w:rPr>
          <w:rFonts w:eastAsia="Calibri"/>
          <w:szCs w:val="24"/>
        </w:rPr>
        <w:br w:type="page"/>
      </w:r>
    </w:p>
    <w:p w14:paraId="29033602" w14:textId="77777777" w:rsidR="00E63648" w:rsidRPr="00896115" w:rsidRDefault="00E63648" w:rsidP="005B42BA">
      <w:pPr>
        <w:jc w:val="center"/>
        <w:rPr>
          <w:rFonts w:eastAsia="Calibri"/>
          <w:b/>
          <w:bCs/>
          <w:szCs w:val="24"/>
          <w:u w:val="single"/>
        </w:rPr>
      </w:pPr>
      <w:r w:rsidRPr="00896115">
        <w:rPr>
          <w:rFonts w:eastAsia="Calibri"/>
          <w:b/>
          <w:bCs/>
          <w:szCs w:val="24"/>
          <w:u w:val="single"/>
        </w:rPr>
        <w:lastRenderedPageBreak/>
        <w:t>MATERIALS FOR STAFF MEMBERS WILL WHO MAY BE IN HIGH-INTENSITY CONTACT WITH STUDENTS OR HANDLING WASTE MATERIALS</w:t>
      </w:r>
    </w:p>
    <w:p w14:paraId="7B3BB25B" w14:textId="77777777" w:rsidR="00E63648" w:rsidRDefault="00E63648" w:rsidP="005B42BA">
      <w:pPr>
        <w:jc w:val="center"/>
        <w:rPr>
          <w:rFonts w:eastAsia="Calibri"/>
          <w:i/>
          <w:iCs/>
          <w:szCs w:val="24"/>
        </w:rPr>
      </w:pPr>
      <w:r>
        <w:rPr>
          <w:rFonts w:eastAsia="Calibri"/>
          <w:i/>
          <w:iCs/>
          <w:szCs w:val="24"/>
        </w:rPr>
        <w:t>Initial recommended</w:t>
      </w:r>
      <w:r w:rsidRPr="007614E2">
        <w:rPr>
          <w:rFonts w:eastAsia="Calibri"/>
          <w:i/>
          <w:iCs/>
          <w:szCs w:val="24"/>
        </w:rPr>
        <w:t xml:space="preserve"> quantities calculated per 1 staff </w:t>
      </w:r>
    </w:p>
    <w:p w14:paraId="3C363FC6" w14:textId="77777777" w:rsidR="00E63648" w:rsidRPr="00F32908" w:rsidRDefault="00E63648" w:rsidP="005B42BA">
      <w:pPr>
        <w:jc w:val="center"/>
        <w:rPr>
          <w:rFonts w:eastAsia="Calibri"/>
          <w:i/>
          <w:iCs/>
          <w:szCs w:val="24"/>
        </w:rPr>
      </w:pPr>
      <w:r>
        <w:rPr>
          <w:rFonts w:eastAsia="Calibri"/>
          <w:i/>
          <w:iCs/>
          <w:szCs w:val="24"/>
        </w:rPr>
        <w:t>(e.g. nurses, custodians, and some special education teachers and other staff)</w:t>
      </w:r>
    </w:p>
    <w:p w14:paraId="08396C5E" w14:textId="77777777" w:rsidR="00E63648" w:rsidRPr="00F32908" w:rsidRDefault="00E63648" w:rsidP="005B42BA">
      <w:pPr>
        <w:rPr>
          <w:rFonts w:eastAsia="Calibri"/>
          <w:szCs w:val="24"/>
        </w:rPr>
      </w:pPr>
    </w:p>
    <w:tbl>
      <w:tblPr>
        <w:tblStyle w:val="GridTable6Colorful-Accent3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60"/>
        <w:gridCol w:w="1530"/>
        <w:gridCol w:w="2875"/>
      </w:tblGrid>
      <w:tr w:rsidR="00E63648" w:rsidRPr="004E246C" w14:paraId="71852AE4" w14:textId="77777777" w:rsidTr="00A12D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DBE5F1" w:themeFill="accent1" w:themeFillTint="33"/>
            <w:vAlign w:val="center"/>
          </w:tcPr>
          <w:p w14:paraId="1DFF1908" w14:textId="77777777" w:rsidR="00E63648" w:rsidRPr="008267A6" w:rsidRDefault="00E63648" w:rsidP="005B42BA">
            <w:pPr>
              <w:jc w:val="center"/>
              <w:rPr>
                <w:rFonts w:ascii="Times New Roman" w:hAnsi="Times New Roman"/>
                <w:color w:val="auto"/>
              </w:rPr>
            </w:pPr>
            <w:r w:rsidRPr="008267A6">
              <w:rPr>
                <w:rFonts w:ascii="Times New Roman" w:hAnsi="Times New Roman"/>
                <w:color w:val="auto"/>
              </w:rPr>
              <w:t>Item</w:t>
            </w:r>
          </w:p>
        </w:tc>
        <w:tc>
          <w:tcPr>
            <w:tcW w:w="1260" w:type="dxa"/>
            <w:shd w:val="clear" w:color="auto" w:fill="DBE5F1" w:themeFill="accent1" w:themeFillTint="33"/>
            <w:vAlign w:val="center"/>
            <w:hideMark/>
          </w:tcPr>
          <w:p w14:paraId="5E701B4D" w14:textId="760CA1B7" w:rsidR="00E63648" w:rsidRPr="008267A6"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267A6">
              <w:rPr>
                <w:rFonts w:ascii="Times New Roman" w:hAnsi="Times New Roman"/>
                <w:color w:val="auto"/>
              </w:rPr>
              <w:t>1-week Supply for 1 Staff</w:t>
            </w:r>
          </w:p>
        </w:tc>
        <w:tc>
          <w:tcPr>
            <w:tcW w:w="1530" w:type="dxa"/>
            <w:shd w:val="clear" w:color="auto" w:fill="DBE5F1" w:themeFill="accent1" w:themeFillTint="33"/>
            <w:vAlign w:val="center"/>
          </w:tcPr>
          <w:p w14:paraId="0DD4392F" w14:textId="77777777" w:rsidR="00E63648" w:rsidRPr="008267A6"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267A6">
              <w:rPr>
                <w:rFonts w:ascii="Times New Roman" w:hAnsi="Times New Roman"/>
                <w:color w:val="auto"/>
              </w:rPr>
              <w:t>12-week</w:t>
            </w:r>
            <w:r>
              <w:rPr>
                <w:rFonts w:ascii="Times New Roman" w:hAnsi="Times New Roman"/>
                <w:color w:val="auto"/>
              </w:rPr>
              <w:t xml:space="preserve"> </w:t>
            </w:r>
            <w:r w:rsidRPr="008267A6">
              <w:rPr>
                <w:rFonts w:ascii="Times New Roman" w:hAnsi="Times New Roman"/>
                <w:color w:val="auto"/>
              </w:rPr>
              <w:t>Supply</w:t>
            </w:r>
          </w:p>
        </w:tc>
        <w:tc>
          <w:tcPr>
            <w:tcW w:w="2875" w:type="dxa"/>
            <w:shd w:val="clear" w:color="auto" w:fill="DBE5F1" w:themeFill="accent1" w:themeFillTint="33"/>
            <w:vAlign w:val="center"/>
          </w:tcPr>
          <w:p w14:paraId="21A27C3E" w14:textId="77777777" w:rsidR="00E63648" w:rsidRPr="008267A6"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267A6">
              <w:rPr>
                <w:rFonts w:ascii="Times New Roman" w:hAnsi="Times New Roman"/>
                <w:color w:val="auto"/>
              </w:rPr>
              <w:t>Assumptions</w:t>
            </w:r>
          </w:p>
        </w:tc>
      </w:tr>
      <w:tr w:rsidR="00E63648" w:rsidRPr="004E246C" w14:paraId="1F874323" w14:textId="77777777" w:rsidTr="00A12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FFFFFF" w:themeFill="background1"/>
            <w:vAlign w:val="center"/>
          </w:tcPr>
          <w:p w14:paraId="1CCB5AE6" w14:textId="77777777" w:rsidR="00E63648" w:rsidRPr="007B6002" w:rsidRDefault="00E63648" w:rsidP="005B42BA">
            <w:pPr>
              <w:rPr>
                <w:rFonts w:ascii="Times New Roman" w:hAnsi="Times New Roman"/>
                <w:color w:val="auto"/>
              </w:rPr>
            </w:pPr>
            <w:r w:rsidRPr="007B6002">
              <w:rPr>
                <w:rFonts w:ascii="Times New Roman" w:hAnsi="Times New Roman"/>
                <w:color w:val="auto"/>
              </w:rPr>
              <w:t>Disposable Nitrile Gloves</w:t>
            </w:r>
          </w:p>
        </w:tc>
        <w:tc>
          <w:tcPr>
            <w:tcW w:w="1260" w:type="dxa"/>
            <w:shd w:val="clear" w:color="auto" w:fill="FFFFFF" w:themeFill="background1"/>
            <w:vAlign w:val="center"/>
            <w:hideMark/>
          </w:tcPr>
          <w:p w14:paraId="406AFCF3" w14:textId="77777777" w:rsidR="00E63648" w:rsidRPr="007B6002"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10</w:t>
            </w:r>
          </w:p>
        </w:tc>
        <w:tc>
          <w:tcPr>
            <w:tcW w:w="1530" w:type="dxa"/>
            <w:shd w:val="clear" w:color="auto" w:fill="FFFFFF" w:themeFill="background1"/>
            <w:vAlign w:val="center"/>
            <w:hideMark/>
          </w:tcPr>
          <w:p w14:paraId="6376D67C" w14:textId="77777777" w:rsidR="00E63648" w:rsidRPr="007B6002"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120</w:t>
            </w:r>
          </w:p>
        </w:tc>
        <w:tc>
          <w:tcPr>
            <w:tcW w:w="2875" w:type="dxa"/>
            <w:shd w:val="clear" w:color="auto" w:fill="FFFFFF" w:themeFill="background1"/>
            <w:vAlign w:val="center"/>
            <w:hideMark/>
          </w:tcPr>
          <w:p w14:paraId="610F3593" w14:textId="5DA4E1E4" w:rsidR="00E63648" w:rsidRPr="007B6002"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 xml:space="preserve">10 </w:t>
            </w:r>
            <w:r w:rsidR="002857EC">
              <w:rPr>
                <w:rFonts w:ascii="Times New Roman" w:hAnsi="Times New Roman"/>
                <w:color w:val="auto"/>
              </w:rPr>
              <w:t xml:space="preserve">pairs </w:t>
            </w:r>
            <w:r w:rsidRPr="007B6002">
              <w:rPr>
                <w:rFonts w:ascii="Times New Roman" w:hAnsi="Times New Roman"/>
                <w:color w:val="auto"/>
              </w:rPr>
              <w:t xml:space="preserve">disposable nitrile gloves per week, per staff. </w:t>
            </w:r>
          </w:p>
        </w:tc>
      </w:tr>
      <w:tr w:rsidR="00E63648" w:rsidRPr="004E246C" w14:paraId="761CEC54" w14:textId="77777777" w:rsidTr="00A12D82">
        <w:trPr>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EEECE1" w:themeFill="background2"/>
            <w:vAlign w:val="center"/>
          </w:tcPr>
          <w:p w14:paraId="23275D6C" w14:textId="77777777" w:rsidR="00E63648" w:rsidRPr="007B6002" w:rsidRDefault="00E63648" w:rsidP="005B42BA">
            <w:pPr>
              <w:rPr>
                <w:rFonts w:ascii="Times New Roman" w:hAnsi="Times New Roman"/>
                <w:color w:val="auto"/>
              </w:rPr>
            </w:pPr>
            <w:r w:rsidRPr="007B6002">
              <w:rPr>
                <w:rFonts w:ascii="Times New Roman" w:hAnsi="Times New Roman"/>
                <w:color w:val="auto"/>
              </w:rPr>
              <w:t>Disposable Gowns</w:t>
            </w:r>
          </w:p>
        </w:tc>
        <w:tc>
          <w:tcPr>
            <w:tcW w:w="1260" w:type="dxa"/>
            <w:shd w:val="clear" w:color="auto" w:fill="EEECE1" w:themeFill="background2"/>
            <w:vAlign w:val="center"/>
            <w:hideMark/>
          </w:tcPr>
          <w:p w14:paraId="3837CB8E" w14:textId="77777777" w:rsidR="00E63648" w:rsidRPr="007B6002"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10</w:t>
            </w:r>
          </w:p>
        </w:tc>
        <w:tc>
          <w:tcPr>
            <w:tcW w:w="1530" w:type="dxa"/>
            <w:shd w:val="clear" w:color="auto" w:fill="EEECE1" w:themeFill="background2"/>
            <w:vAlign w:val="center"/>
            <w:hideMark/>
          </w:tcPr>
          <w:p w14:paraId="4F88DFD3" w14:textId="77777777" w:rsidR="00E63648" w:rsidRPr="007B6002"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120</w:t>
            </w:r>
          </w:p>
        </w:tc>
        <w:tc>
          <w:tcPr>
            <w:tcW w:w="2875" w:type="dxa"/>
            <w:shd w:val="clear" w:color="auto" w:fill="EEECE1" w:themeFill="background2"/>
            <w:vAlign w:val="center"/>
            <w:hideMark/>
          </w:tcPr>
          <w:p w14:paraId="50FF884E" w14:textId="77777777" w:rsidR="00E63648" w:rsidRPr="007B6002" w:rsidRDefault="00E63648" w:rsidP="005B42B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10 disposable gowns per week, per staff.</w:t>
            </w:r>
          </w:p>
        </w:tc>
      </w:tr>
      <w:tr w:rsidR="00E63648" w:rsidRPr="004E246C" w14:paraId="706ED209" w14:textId="77777777" w:rsidTr="00A12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FFFFFF" w:themeFill="background1"/>
            <w:vAlign w:val="center"/>
          </w:tcPr>
          <w:p w14:paraId="4EA3441B" w14:textId="77777777" w:rsidR="00E63648" w:rsidRPr="007B6002" w:rsidRDefault="00E63648" w:rsidP="005B42BA">
            <w:pPr>
              <w:rPr>
                <w:rFonts w:ascii="Times New Roman" w:hAnsi="Times New Roman"/>
                <w:color w:val="auto"/>
              </w:rPr>
            </w:pPr>
            <w:r w:rsidRPr="007B6002">
              <w:rPr>
                <w:rFonts w:ascii="Times New Roman" w:hAnsi="Times New Roman"/>
                <w:color w:val="auto"/>
              </w:rPr>
              <w:t>Eye Protection</w:t>
            </w:r>
          </w:p>
        </w:tc>
        <w:tc>
          <w:tcPr>
            <w:tcW w:w="1260" w:type="dxa"/>
            <w:shd w:val="clear" w:color="auto" w:fill="FFFFFF" w:themeFill="background1"/>
            <w:vAlign w:val="center"/>
            <w:hideMark/>
          </w:tcPr>
          <w:p w14:paraId="6878A7BB" w14:textId="77777777" w:rsidR="00E63648" w:rsidRPr="007B6002"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2</w:t>
            </w:r>
          </w:p>
        </w:tc>
        <w:tc>
          <w:tcPr>
            <w:tcW w:w="1530" w:type="dxa"/>
            <w:shd w:val="clear" w:color="auto" w:fill="FFFFFF" w:themeFill="background1"/>
            <w:vAlign w:val="center"/>
            <w:hideMark/>
          </w:tcPr>
          <w:p w14:paraId="77C7AEA9" w14:textId="77777777" w:rsidR="00E63648" w:rsidRPr="007B6002"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n/a</w:t>
            </w:r>
          </w:p>
        </w:tc>
        <w:tc>
          <w:tcPr>
            <w:tcW w:w="2875" w:type="dxa"/>
            <w:shd w:val="clear" w:color="auto" w:fill="FFFFFF" w:themeFill="background1"/>
            <w:vAlign w:val="center"/>
            <w:hideMark/>
          </w:tcPr>
          <w:p w14:paraId="428481A8" w14:textId="77777777" w:rsidR="00E63648" w:rsidRPr="007B6002"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2 re-usable eye protection per staff total.</w:t>
            </w:r>
          </w:p>
        </w:tc>
      </w:tr>
      <w:tr w:rsidR="00E63648" w:rsidRPr="004E246C" w14:paraId="14DC7AB9" w14:textId="77777777" w:rsidTr="00A12D82">
        <w:trPr>
          <w:trHeight w:val="530"/>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EEECE1" w:themeFill="background2"/>
            <w:vAlign w:val="center"/>
          </w:tcPr>
          <w:p w14:paraId="667C9276" w14:textId="77777777" w:rsidR="00E63648" w:rsidRPr="007B6002" w:rsidRDefault="00E63648" w:rsidP="005B42BA">
            <w:pPr>
              <w:rPr>
                <w:rFonts w:ascii="Times New Roman" w:hAnsi="Times New Roman"/>
                <w:color w:val="auto"/>
              </w:rPr>
            </w:pPr>
            <w:r w:rsidRPr="007B6002">
              <w:rPr>
                <w:rFonts w:ascii="Times New Roman" w:hAnsi="Times New Roman"/>
                <w:color w:val="auto"/>
              </w:rPr>
              <w:t>Face Shields</w:t>
            </w:r>
          </w:p>
        </w:tc>
        <w:tc>
          <w:tcPr>
            <w:tcW w:w="1260" w:type="dxa"/>
            <w:shd w:val="clear" w:color="auto" w:fill="EEECE1" w:themeFill="background2"/>
            <w:vAlign w:val="center"/>
            <w:hideMark/>
          </w:tcPr>
          <w:p w14:paraId="540BA7FC" w14:textId="77777777" w:rsidR="00E63648" w:rsidRPr="007B6002"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2</w:t>
            </w:r>
          </w:p>
        </w:tc>
        <w:tc>
          <w:tcPr>
            <w:tcW w:w="1530" w:type="dxa"/>
            <w:shd w:val="clear" w:color="auto" w:fill="EEECE1" w:themeFill="background2"/>
            <w:vAlign w:val="center"/>
            <w:hideMark/>
          </w:tcPr>
          <w:p w14:paraId="5E3856B2" w14:textId="77777777" w:rsidR="00E63648" w:rsidRPr="007B6002"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n/a</w:t>
            </w:r>
          </w:p>
        </w:tc>
        <w:tc>
          <w:tcPr>
            <w:tcW w:w="2875" w:type="dxa"/>
            <w:shd w:val="clear" w:color="auto" w:fill="EEECE1" w:themeFill="background2"/>
            <w:vAlign w:val="center"/>
            <w:hideMark/>
          </w:tcPr>
          <w:p w14:paraId="3262D6F0" w14:textId="77777777" w:rsidR="00E63648" w:rsidRPr="007B6002" w:rsidRDefault="00E63648" w:rsidP="005B42B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2 reusable face shields per staff total.</w:t>
            </w:r>
          </w:p>
        </w:tc>
      </w:tr>
      <w:tr w:rsidR="00E63648" w:rsidRPr="004E246C" w14:paraId="0016AED8" w14:textId="77777777" w:rsidTr="00A12D82">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FFFFFF" w:themeFill="background1"/>
            <w:vAlign w:val="center"/>
          </w:tcPr>
          <w:p w14:paraId="695CD443" w14:textId="77777777" w:rsidR="00E63648" w:rsidRPr="007B6002" w:rsidRDefault="00E63648" w:rsidP="005B42BA">
            <w:pPr>
              <w:rPr>
                <w:rFonts w:ascii="Times New Roman" w:hAnsi="Times New Roman"/>
                <w:color w:val="auto"/>
              </w:rPr>
            </w:pPr>
            <w:r w:rsidRPr="007B6002">
              <w:rPr>
                <w:rFonts w:ascii="Times New Roman" w:hAnsi="Times New Roman"/>
                <w:color w:val="auto"/>
              </w:rPr>
              <w:t>Waste Disposal Medium</w:t>
            </w:r>
          </w:p>
        </w:tc>
        <w:tc>
          <w:tcPr>
            <w:tcW w:w="1260" w:type="dxa"/>
            <w:shd w:val="clear" w:color="auto" w:fill="FFFFFF" w:themeFill="background1"/>
            <w:vAlign w:val="center"/>
            <w:hideMark/>
          </w:tcPr>
          <w:p w14:paraId="2947EC00" w14:textId="77777777" w:rsidR="00E63648" w:rsidRPr="007B6002"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w:t>
            </w:r>
          </w:p>
        </w:tc>
        <w:tc>
          <w:tcPr>
            <w:tcW w:w="1530" w:type="dxa"/>
            <w:shd w:val="clear" w:color="auto" w:fill="FFFFFF" w:themeFill="background1"/>
            <w:vAlign w:val="center"/>
            <w:hideMark/>
          </w:tcPr>
          <w:p w14:paraId="473597C9" w14:textId="77777777" w:rsidR="00E63648" w:rsidRPr="007B6002"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n/a</w:t>
            </w:r>
          </w:p>
        </w:tc>
        <w:tc>
          <w:tcPr>
            <w:tcW w:w="2875" w:type="dxa"/>
            <w:shd w:val="clear" w:color="auto" w:fill="FFFFFF" w:themeFill="background1"/>
            <w:vAlign w:val="center"/>
            <w:hideMark/>
          </w:tcPr>
          <w:p w14:paraId="6E0CE76A" w14:textId="77777777" w:rsidR="00E63648" w:rsidRPr="007B6002"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7B6002">
              <w:rPr>
                <w:rFonts w:ascii="Times New Roman" w:hAnsi="Times New Roman"/>
                <w:color w:val="auto"/>
              </w:rPr>
              <w:t>1 unit per staff total.</w:t>
            </w:r>
          </w:p>
        </w:tc>
      </w:tr>
      <w:tr w:rsidR="00E63648" w:rsidRPr="004E246C" w14:paraId="452D3780" w14:textId="77777777" w:rsidTr="00A12D82">
        <w:trPr>
          <w:jc w:val="center"/>
        </w:trPr>
        <w:tc>
          <w:tcPr>
            <w:cnfStyle w:val="001000000000" w:firstRow="0" w:lastRow="0" w:firstColumn="1" w:lastColumn="0" w:oddVBand="0" w:evenVBand="0" w:oddHBand="0" w:evenHBand="0" w:firstRowFirstColumn="0" w:firstRowLastColumn="0" w:lastRowFirstColumn="0" w:lastRowLastColumn="0"/>
            <w:tcW w:w="3685" w:type="dxa"/>
            <w:shd w:val="clear" w:color="auto" w:fill="EEECE1" w:themeFill="background2"/>
            <w:vAlign w:val="center"/>
          </w:tcPr>
          <w:p w14:paraId="013E4626" w14:textId="77777777" w:rsidR="00E63648" w:rsidRPr="007B6002" w:rsidRDefault="00E63648" w:rsidP="005B42BA">
            <w:pPr>
              <w:rPr>
                <w:rFonts w:ascii="Times New Roman" w:hAnsi="Times New Roman"/>
                <w:color w:val="auto"/>
              </w:rPr>
            </w:pPr>
            <w:r w:rsidRPr="007B6002">
              <w:rPr>
                <w:rFonts w:ascii="Times New Roman" w:hAnsi="Times New Roman"/>
                <w:color w:val="auto"/>
              </w:rPr>
              <w:t>N-95 Ventilating Masks*</w:t>
            </w:r>
          </w:p>
          <w:p w14:paraId="4D15E3B1" w14:textId="77777777" w:rsidR="00E63648" w:rsidRPr="00181751" w:rsidRDefault="00E63648" w:rsidP="005B42BA">
            <w:pPr>
              <w:rPr>
                <w:rFonts w:ascii="Times New Roman" w:hAnsi="Times New Roman"/>
                <w:b w:val="0"/>
                <w:bCs w:val="0"/>
                <w:sz w:val="20"/>
                <w:szCs w:val="20"/>
              </w:rPr>
            </w:pPr>
            <w:r>
              <w:rPr>
                <w:rFonts w:ascii="Times New Roman" w:hAnsi="Times New Roman"/>
                <w:b w:val="0"/>
                <w:bCs w:val="0"/>
                <w:color w:val="FF0000"/>
                <w:sz w:val="20"/>
                <w:szCs w:val="20"/>
              </w:rPr>
              <w:t xml:space="preserve">Note: </w:t>
            </w:r>
            <w:r w:rsidRPr="00181751">
              <w:rPr>
                <w:rFonts w:ascii="Times New Roman" w:hAnsi="Times New Roman"/>
                <w:b w:val="0"/>
                <w:bCs w:val="0"/>
                <w:color w:val="FF0000"/>
                <w:sz w:val="20"/>
                <w:szCs w:val="20"/>
              </w:rPr>
              <w:t>N-95 masks</w:t>
            </w:r>
            <w:r>
              <w:rPr>
                <w:rFonts w:ascii="Times New Roman" w:hAnsi="Times New Roman"/>
                <w:b w:val="0"/>
                <w:bCs w:val="0"/>
                <w:color w:val="FF0000"/>
                <w:sz w:val="20"/>
                <w:szCs w:val="20"/>
              </w:rPr>
              <w:t xml:space="preserve"> are</w:t>
            </w:r>
            <w:r w:rsidRPr="00181751">
              <w:rPr>
                <w:rFonts w:ascii="Times New Roman" w:hAnsi="Times New Roman"/>
                <w:b w:val="0"/>
                <w:bCs w:val="0"/>
                <w:color w:val="FF0000"/>
                <w:sz w:val="20"/>
                <w:szCs w:val="20"/>
              </w:rPr>
              <w:t xml:space="preserve"> recommended </w:t>
            </w:r>
            <w:r w:rsidRPr="00181751">
              <w:rPr>
                <w:rFonts w:ascii="Times New Roman" w:hAnsi="Times New Roman"/>
                <w:i/>
                <w:iCs/>
                <w:color w:val="FF0000"/>
                <w:sz w:val="20"/>
                <w:szCs w:val="20"/>
                <w:u w:val="single"/>
              </w:rPr>
              <w:t>only</w:t>
            </w:r>
            <w:r w:rsidRPr="00181751">
              <w:rPr>
                <w:rFonts w:ascii="Times New Roman" w:hAnsi="Times New Roman"/>
                <w:b w:val="0"/>
                <w:bCs w:val="0"/>
                <w:color w:val="FF0000"/>
                <w:sz w:val="20"/>
                <w:szCs w:val="20"/>
              </w:rPr>
              <w:t xml:space="preserve"> if staff will be in contact with a suspected COVID-19 positive case and/or performing aerosol-generating procedures</w:t>
            </w:r>
          </w:p>
        </w:tc>
        <w:tc>
          <w:tcPr>
            <w:tcW w:w="1260" w:type="dxa"/>
            <w:shd w:val="clear" w:color="auto" w:fill="EEECE1" w:themeFill="background2"/>
            <w:vAlign w:val="center"/>
          </w:tcPr>
          <w:p w14:paraId="5BCCD429" w14:textId="77777777" w:rsidR="00E63648" w:rsidRPr="007B6002"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6002">
              <w:rPr>
                <w:rFonts w:ascii="Times New Roman" w:hAnsi="Times New Roman"/>
                <w:color w:val="auto"/>
              </w:rPr>
              <w:t>10</w:t>
            </w:r>
          </w:p>
        </w:tc>
        <w:tc>
          <w:tcPr>
            <w:tcW w:w="1530" w:type="dxa"/>
            <w:shd w:val="clear" w:color="auto" w:fill="EEECE1" w:themeFill="background2"/>
            <w:vAlign w:val="center"/>
          </w:tcPr>
          <w:p w14:paraId="5BF40368" w14:textId="77777777" w:rsidR="00E63648" w:rsidRPr="007B6002"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6002">
              <w:rPr>
                <w:rFonts w:ascii="Times New Roman" w:hAnsi="Times New Roman"/>
                <w:color w:val="auto"/>
              </w:rPr>
              <w:t>120</w:t>
            </w:r>
          </w:p>
        </w:tc>
        <w:tc>
          <w:tcPr>
            <w:tcW w:w="2875" w:type="dxa"/>
            <w:shd w:val="clear" w:color="auto" w:fill="EEECE1" w:themeFill="background2"/>
            <w:vAlign w:val="center"/>
          </w:tcPr>
          <w:p w14:paraId="3B3396CE" w14:textId="77777777" w:rsidR="00E63648" w:rsidRPr="007B6002" w:rsidRDefault="00E63648" w:rsidP="005B42B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6002">
              <w:rPr>
                <w:rFonts w:ascii="Times New Roman" w:hAnsi="Times New Roman"/>
                <w:color w:val="auto"/>
              </w:rPr>
              <w:t>10 N-95 masks per week, per staff.</w:t>
            </w:r>
          </w:p>
        </w:tc>
      </w:tr>
    </w:tbl>
    <w:p w14:paraId="72B6FB18" w14:textId="77777777" w:rsidR="00E63648" w:rsidRPr="00181751" w:rsidRDefault="00E63648" w:rsidP="005B42BA">
      <w:pPr>
        <w:rPr>
          <w:rFonts w:eastAsia="Calibri"/>
          <w:sz w:val="14"/>
          <w:szCs w:val="14"/>
        </w:rPr>
      </w:pPr>
    </w:p>
    <w:p w14:paraId="70CBC080" w14:textId="1F2A4D59" w:rsidR="00E63648" w:rsidRPr="00DC6958" w:rsidRDefault="00E63648" w:rsidP="005B42BA">
      <w:pPr>
        <w:tabs>
          <w:tab w:val="left" w:pos="180"/>
        </w:tabs>
        <w:rPr>
          <w:rFonts w:eastAsia="Calibri"/>
        </w:rPr>
      </w:pPr>
      <w:r w:rsidRPr="00A115EA">
        <w:rPr>
          <w:rFonts w:eastAsia="Calibri"/>
        </w:rPr>
        <w:t>*</w:t>
      </w:r>
      <w:r w:rsidRPr="00DC6958">
        <w:rPr>
          <w:rFonts w:eastAsia="Calibri"/>
        </w:rPr>
        <w:t xml:space="preserve">KN-95 Ventilating Masks can be substituted for N-95 masks if they have been tested for filtration effectiveness (MDPH </w:t>
      </w:r>
      <w:r w:rsidRPr="00DC6958">
        <w:rPr>
          <w:rFonts w:eastAsia="@Batang"/>
        </w:rPr>
        <w:t>Comprehensive</w:t>
      </w:r>
      <w:r w:rsidR="00244277">
        <w:rPr>
          <w:rFonts w:eastAsia="@Batang"/>
        </w:rPr>
        <w:t xml:space="preserve"> </w:t>
      </w:r>
      <w:r w:rsidRPr="00DC6958">
        <w:rPr>
          <w:rFonts w:eastAsia="@Batang"/>
        </w:rPr>
        <w:t>Personal Protective Equipment (PPE) Guidance, May 21, 2020)</w:t>
      </w:r>
    </w:p>
    <w:p w14:paraId="4F5C5F01" w14:textId="34E60CD9" w:rsidR="00E63648" w:rsidRDefault="00E63648" w:rsidP="005B42BA">
      <w:pPr>
        <w:rPr>
          <w:rFonts w:eastAsia="Calibri"/>
          <w:b/>
          <w:bCs/>
          <w:szCs w:val="24"/>
          <w:u w:val="single"/>
        </w:rPr>
      </w:pPr>
    </w:p>
    <w:p w14:paraId="25B59AE2" w14:textId="77777777" w:rsidR="00E63648" w:rsidRPr="00917FA6" w:rsidRDefault="00E63648" w:rsidP="005B42BA">
      <w:pPr>
        <w:jc w:val="center"/>
        <w:rPr>
          <w:rFonts w:eastAsia="Calibri"/>
          <w:b/>
          <w:bCs/>
          <w:szCs w:val="24"/>
          <w:u w:val="single"/>
        </w:rPr>
      </w:pPr>
      <w:r w:rsidRPr="00917FA6">
        <w:rPr>
          <w:rFonts w:eastAsia="Calibri"/>
          <w:b/>
          <w:bCs/>
          <w:szCs w:val="24"/>
          <w:u w:val="single"/>
        </w:rPr>
        <w:t>BUILDING SUPPLIES</w:t>
      </w:r>
    </w:p>
    <w:p w14:paraId="43038AB2" w14:textId="77777777" w:rsidR="00E63648" w:rsidRPr="00F32908" w:rsidRDefault="00E63648" w:rsidP="005B42BA">
      <w:pPr>
        <w:rPr>
          <w:rFonts w:eastAsia="Calibri"/>
          <w:szCs w:val="24"/>
        </w:rPr>
      </w:pPr>
    </w:p>
    <w:tbl>
      <w:tblPr>
        <w:tblStyle w:val="GridTable6Colorful-Accent31"/>
        <w:tblW w:w="935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52"/>
        <w:gridCol w:w="1620"/>
        <w:gridCol w:w="1980"/>
        <w:gridCol w:w="2880"/>
      </w:tblGrid>
      <w:tr w:rsidR="00E63648" w:rsidRPr="008355AE" w14:paraId="0F1E7C0A" w14:textId="77777777" w:rsidTr="00A12D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DBE5F1" w:themeFill="accent1" w:themeFillTint="33"/>
          </w:tcPr>
          <w:p w14:paraId="79ECAA26" w14:textId="77777777" w:rsidR="00E63648" w:rsidRPr="00BB1BDA" w:rsidRDefault="00E63648" w:rsidP="005B42BA">
            <w:pPr>
              <w:jc w:val="center"/>
              <w:rPr>
                <w:rFonts w:ascii="Times New Roman" w:hAnsi="Times New Roman"/>
                <w:color w:val="auto"/>
              </w:rPr>
            </w:pPr>
          </w:p>
          <w:p w14:paraId="07486BB2" w14:textId="77777777" w:rsidR="00E63648" w:rsidRPr="00BB1BDA" w:rsidRDefault="00E63648" w:rsidP="005B42BA">
            <w:pPr>
              <w:jc w:val="center"/>
              <w:rPr>
                <w:rFonts w:ascii="Times New Roman" w:hAnsi="Times New Roman"/>
                <w:color w:val="auto"/>
              </w:rPr>
            </w:pPr>
          </w:p>
          <w:p w14:paraId="005830C2" w14:textId="77777777" w:rsidR="00E63648" w:rsidRPr="00BB1BDA" w:rsidRDefault="00E63648" w:rsidP="005B42BA">
            <w:pPr>
              <w:jc w:val="center"/>
              <w:rPr>
                <w:rFonts w:ascii="Times New Roman" w:hAnsi="Times New Roman"/>
                <w:color w:val="auto"/>
              </w:rPr>
            </w:pPr>
            <w:r>
              <w:rPr>
                <w:rFonts w:ascii="Times New Roman" w:hAnsi="Times New Roman"/>
                <w:color w:val="auto"/>
              </w:rPr>
              <w:t>Item</w:t>
            </w:r>
          </w:p>
        </w:tc>
        <w:tc>
          <w:tcPr>
            <w:tcW w:w="1552" w:type="dxa"/>
            <w:shd w:val="clear" w:color="auto" w:fill="DBE5F1" w:themeFill="accent1" w:themeFillTint="33"/>
            <w:hideMark/>
          </w:tcPr>
          <w:p w14:paraId="52533294" w14:textId="77777777" w:rsidR="00E63648" w:rsidRPr="00BB1BDA"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1BDA">
              <w:rPr>
                <w:rFonts w:ascii="Times New Roman" w:hAnsi="Times New Roman"/>
                <w:color w:val="auto"/>
              </w:rPr>
              <w:t>1</w:t>
            </w:r>
            <w:r>
              <w:rPr>
                <w:rFonts w:ascii="Times New Roman" w:hAnsi="Times New Roman"/>
                <w:color w:val="auto"/>
              </w:rPr>
              <w:t>-week</w:t>
            </w:r>
            <w:r w:rsidRPr="00BB1BDA">
              <w:rPr>
                <w:rFonts w:ascii="Times New Roman" w:hAnsi="Times New Roman"/>
                <w:color w:val="auto"/>
              </w:rPr>
              <w:t xml:space="preserve"> S</w:t>
            </w:r>
            <w:r>
              <w:rPr>
                <w:rFonts w:ascii="Times New Roman" w:hAnsi="Times New Roman"/>
                <w:color w:val="auto"/>
              </w:rPr>
              <w:t>upply for one</w:t>
            </w:r>
            <w:r w:rsidRPr="00BB1BDA">
              <w:rPr>
                <w:rFonts w:ascii="Times New Roman" w:hAnsi="Times New Roman"/>
                <w:color w:val="auto"/>
              </w:rPr>
              <w:t xml:space="preserve"> </w:t>
            </w:r>
            <w:r>
              <w:rPr>
                <w:rFonts w:ascii="Times New Roman" w:hAnsi="Times New Roman"/>
                <w:color w:val="auto"/>
              </w:rPr>
              <w:t>building</w:t>
            </w:r>
          </w:p>
        </w:tc>
        <w:tc>
          <w:tcPr>
            <w:tcW w:w="1620" w:type="dxa"/>
            <w:shd w:val="clear" w:color="auto" w:fill="DBE5F1" w:themeFill="accent1" w:themeFillTint="33"/>
          </w:tcPr>
          <w:p w14:paraId="5CC84922" w14:textId="7887BF8A" w:rsidR="00E63648" w:rsidRPr="00BB1BDA"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1BDA">
              <w:rPr>
                <w:rFonts w:ascii="Times New Roman" w:hAnsi="Times New Roman"/>
                <w:color w:val="auto"/>
              </w:rPr>
              <w:t>1</w:t>
            </w:r>
            <w:r>
              <w:rPr>
                <w:rFonts w:ascii="Times New Roman" w:hAnsi="Times New Roman"/>
                <w:color w:val="auto"/>
              </w:rPr>
              <w:t>2-week</w:t>
            </w:r>
            <w:r w:rsidRPr="00BB1BDA">
              <w:rPr>
                <w:rFonts w:ascii="Times New Roman" w:hAnsi="Times New Roman"/>
                <w:color w:val="auto"/>
              </w:rPr>
              <w:t xml:space="preserve"> </w:t>
            </w:r>
            <w:r>
              <w:rPr>
                <w:rFonts w:ascii="Times New Roman" w:hAnsi="Times New Roman"/>
                <w:color w:val="auto"/>
              </w:rPr>
              <w:t>Supply</w:t>
            </w:r>
            <w:r w:rsidRPr="00BB1BDA">
              <w:rPr>
                <w:rFonts w:ascii="Times New Roman" w:hAnsi="Times New Roman"/>
                <w:color w:val="auto"/>
              </w:rPr>
              <w:t xml:space="preserve"> </w:t>
            </w:r>
            <w:r>
              <w:rPr>
                <w:rFonts w:ascii="Times New Roman" w:hAnsi="Times New Roman"/>
                <w:color w:val="auto"/>
              </w:rPr>
              <w:t>at</w:t>
            </w:r>
            <w:r w:rsidRPr="00BB1BDA">
              <w:rPr>
                <w:rFonts w:ascii="Times New Roman" w:hAnsi="Times New Roman"/>
                <w:color w:val="auto"/>
              </w:rPr>
              <w:t xml:space="preserve"> 100% </w:t>
            </w:r>
            <w:r>
              <w:rPr>
                <w:rFonts w:ascii="Times New Roman" w:hAnsi="Times New Roman"/>
                <w:color w:val="auto"/>
              </w:rPr>
              <w:t>Attendance</w:t>
            </w:r>
          </w:p>
        </w:tc>
        <w:tc>
          <w:tcPr>
            <w:tcW w:w="1980" w:type="dxa"/>
            <w:shd w:val="clear" w:color="auto" w:fill="DBE5F1" w:themeFill="accent1" w:themeFillTint="33"/>
          </w:tcPr>
          <w:p w14:paraId="0AAA7EC3" w14:textId="77777777" w:rsidR="00E63648" w:rsidRPr="00BB1BDA"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BB1BDA">
              <w:rPr>
                <w:rFonts w:ascii="Times New Roman" w:hAnsi="Times New Roman"/>
                <w:color w:val="auto"/>
              </w:rPr>
              <w:t>12</w:t>
            </w:r>
            <w:r>
              <w:rPr>
                <w:rFonts w:ascii="Times New Roman" w:hAnsi="Times New Roman"/>
                <w:color w:val="auto"/>
              </w:rPr>
              <w:t>-week Supply</w:t>
            </w:r>
            <w:r w:rsidRPr="00BB1BDA">
              <w:rPr>
                <w:rFonts w:ascii="Times New Roman" w:hAnsi="Times New Roman"/>
                <w:color w:val="auto"/>
              </w:rPr>
              <w:t xml:space="preserve"> </w:t>
            </w:r>
            <w:r>
              <w:rPr>
                <w:rFonts w:ascii="Times New Roman" w:hAnsi="Times New Roman"/>
                <w:color w:val="auto"/>
              </w:rPr>
              <w:t>at</w:t>
            </w:r>
            <w:r w:rsidRPr="00BB1BDA">
              <w:rPr>
                <w:rFonts w:ascii="Times New Roman" w:hAnsi="Times New Roman"/>
                <w:color w:val="auto"/>
              </w:rPr>
              <w:t xml:space="preserve"> 50% </w:t>
            </w:r>
            <w:r>
              <w:rPr>
                <w:rFonts w:ascii="Times New Roman" w:hAnsi="Times New Roman"/>
                <w:color w:val="auto"/>
              </w:rPr>
              <w:t>Attendance</w:t>
            </w:r>
          </w:p>
        </w:tc>
        <w:tc>
          <w:tcPr>
            <w:tcW w:w="2880" w:type="dxa"/>
            <w:shd w:val="clear" w:color="auto" w:fill="DBE5F1" w:themeFill="accent1" w:themeFillTint="33"/>
          </w:tcPr>
          <w:p w14:paraId="49CDB769" w14:textId="77777777" w:rsidR="00E63648" w:rsidRPr="00BB1BDA"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14:paraId="7402164D" w14:textId="77777777" w:rsidR="00E63648" w:rsidRPr="00BB1BDA" w:rsidRDefault="00E63648" w:rsidP="005B42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Assumptions</w:t>
            </w:r>
          </w:p>
        </w:tc>
      </w:tr>
      <w:tr w:rsidR="00E63648" w:rsidRPr="008355AE" w14:paraId="64B359A3" w14:textId="77777777" w:rsidTr="00A12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vAlign w:val="center"/>
            <w:hideMark/>
          </w:tcPr>
          <w:p w14:paraId="1F894D0C" w14:textId="77777777" w:rsidR="00E63648" w:rsidRPr="003B038F" w:rsidRDefault="00E63648" w:rsidP="005B42BA">
            <w:pPr>
              <w:rPr>
                <w:rFonts w:ascii="Times New Roman" w:hAnsi="Times New Roman"/>
                <w:color w:val="auto"/>
              </w:rPr>
            </w:pPr>
            <w:r w:rsidRPr="003B038F">
              <w:rPr>
                <w:rFonts w:ascii="Times New Roman" w:hAnsi="Times New Roman"/>
                <w:color w:val="auto"/>
              </w:rPr>
              <w:t>Hand Sanitizer</w:t>
            </w:r>
          </w:p>
        </w:tc>
        <w:tc>
          <w:tcPr>
            <w:tcW w:w="1552" w:type="dxa"/>
            <w:shd w:val="clear" w:color="auto" w:fill="FFFFFF" w:themeFill="background1"/>
            <w:vAlign w:val="center"/>
            <w:hideMark/>
          </w:tcPr>
          <w:p w14:paraId="715D8EC9" w14:textId="7D78C090" w:rsidR="00E63648" w:rsidRPr="003B038F"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1/3 gallon/</w:t>
            </w:r>
            <w:r>
              <w:rPr>
                <w:rFonts w:ascii="Times New Roman" w:hAnsi="Times New Roman"/>
                <w:color w:val="auto"/>
              </w:rPr>
              <w:t xml:space="preserve"> </w:t>
            </w:r>
            <w:r w:rsidRPr="003B038F">
              <w:rPr>
                <w:rFonts w:ascii="Times New Roman" w:hAnsi="Times New Roman"/>
                <w:color w:val="auto"/>
              </w:rPr>
              <w:t>classroom</w:t>
            </w:r>
          </w:p>
        </w:tc>
        <w:tc>
          <w:tcPr>
            <w:tcW w:w="1620" w:type="dxa"/>
            <w:shd w:val="clear" w:color="auto" w:fill="FFFFFF" w:themeFill="background1"/>
            <w:vAlign w:val="center"/>
            <w:hideMark/>
          </w:tcPr>
          <w:p w14:paraId="2D3BB586" w14:textId="77777777" w:rsidR="00E63648"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4 gallons/</w:t>
            </w:r>
          </w:p>
          <w:p w14:paraId="66AF9CEF" w14:textId="77777777" w:rsidR="00E63648" w:rsidRPr="003B038F"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classroom</w:t>
            </w:r>
          </w:p>
        </w:tc>
        <w:tc>
          <w:tcPr>
            <w:tcW w:w="1980" w:type="dxa"/>
            <w:shd w:val="clear" w:color="auto" w:fill="FFFFFF" w:themeFill="background1"/>
            <w:vAlign w:val="center"/>
            <w:hideMark/>
          </w:tcPr>
          <w:p w14:paraId="7A24730F" w14:textId="77777777" w:rsidR="00E63648"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2 gallons/</w:t>
            </w:r>
          </w:p>
          <w:p w14:paraId="635EF86A" w14:textId="77777777" w:rsidR="00E63648" w:rsidRPr="003B038F"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classroom</w:t>
            </w:r>
          </w:p>
        </w:tc>
        <w:tc>
          <w:tcPr>
            <w:tcW w:w="2880" w:type="dxa"/>
            <w:shd w:val="clear" w:color="auto" w:fill="FFFFFF" w:themeFill="background1"/>
            <w:hideMark/>
          </w:tcPr>
          <w:p w14:paraId="4D6CDEFC" w14:textId="77777777" w:rsidR="00E63648" w:rsidRPr="003B038F"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 xml:space="preserve">1/3 gallon of hand sanitizer per classroom, per week at 100% attendance. </w:t>
            </w:r>
          </w:p>
        </w:tc>
      </w:tr>
      <w:tr w:rsidR="00E63648" w:rsidRPr="008355AE" w14:paraId="101FDFB1" w14:textId="77777777" w:rsidTr="00A12D82">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EEECE1" w:themeFill="background2"/>
            <w:vAlign w:val="center"/>
          </w:tcPr>
          <w:p w14:paraId="4F82B83A" w14:textId="77777777" w:rsidR="00E63648" w:rsidRPr="003B038F" w:rsidRDefault="00E63648" w:rsidP="005B42BA">
            <w:pPr>
              <w:rPr>
                <w:rFonts w:ascii="Times New Roman" w:hAnsi="Times New Roman"/>
                <w:color w:val="auto"/>
              </w:rPr>
            </w:pPr>
            <w:r w:rsidRPr="003B038F">
              <w:rPr>
                <w:rFonts w:ascii="Times New Roman" w:hAnsi="Times New Roman"/>
                <w:color w:val="auto"/>
              </w:rPr>
              <w:t>Disposable Nitrile Gloves</w:t>
            </w:r>
          </w:p>
          <w:p w14:paraId="64E26621" w14:textId="77777777" w:rsidR="00E63648" w:rsidRPr="003B038F" w:rsidRDefault="00E63648" w:rsidP="005B42BA">
            <w:pPr>
              <w:rPr>
                <w:rFonts w:ascii="Times New Roman" w:hAnsi="Times New Roman"/>
                <w:color w:val="auto"/>
              </w:rPr>
            </w:pPr>
          </w:p>
        </w:tc>
        <w:tc>
          <w:tcPr>
            <w:tcW w:w="1552" w:type="dxa"/>
            <w:shd w:val="clear" w:color="auto" w:fill="EEECE1" w:themeFill="background2"/>
            <w:vAlign w:val="center"/>
            <w:hideMark/>
          </w:tcPr>
          <w:p w14:paraId="5C74F0C1" w14:textId="77777777" w:rsidR="00E63648" w:rsidRPr="003B038F"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20</w:t>
            </w:r>
          </w:p>
        </w:tc>
        <w:tc>
          <w:tcPr>
            <w:tcW w:w="1620" w:type="dxa"/>
            <w:shd w:val="clear" w:color="auto" w:fill="EEECE1" w:themeFill="background2"/>
            <w:vAlign w:val="center"/>
            <w:hideMark/>
          </w:tcPr>
          <w:p w14:paraId="0D45041E" w14:textId="77777777" w:rsidR="00E63648" w:rsidRPr="003B038F"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240</w:t>
            </w:r>
          </w:p>
        </w:tc>
        <w:tc>
          <w:tcPr>
            <w:tcW w:w="1980" w:type="dxa"/>
            <w:shd w:val="clear" w:color="auto" w:fill="EEECE1" w:themeFill="background2"/>
            <w:vAlign w:val="center"/>
          </w:tcPr>
          <w:p w14:paraId="2BBBAADF" w14:textId="77777777" w:rsidR="00E63648" w:rsidRPr="003B038F" w:rsidRDefault="00E63648" w:rsidP="005B42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240</w:t>
            </w:r>
          </w:p>
        </w:tc>
        <w:tc>
          <w:tcPr>
            <w:tcW w:w="2880" w:type="dxa"/>
            <w:shd w:val="clear" w:color="auto" w:fill="EEECE1" w:themeFill="background2"/>
            <w:hideMark/>
          </w:tcPr>
          <w:p w14:paraId="5996FAC9" w14:textId="77777777" w:rsidR="00E63648" w:rsidRPr="003B038F" w:rsidRDefault="00E63648" w:rsidP="005B42B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 xml:space="preserve">20 disposable nitrile gloves (pair) per week, per custodial staff member at 100% attendance. </w:t>
            </w:r>
          </w:p>
        </w:tc>
      </w:tr>
      <w:tr w:rsidR="00E63648" w:rsidRPr="008355AE" w14:paraId="292B7E14" w14:textId="77777777" w:rsidTr="00A12D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vAlign w:val="center"/>
          </w:tcPr>
          <w:p w14:paraId="5E2A3D36" w14:textId="0ACC01C1" w:rsidR="00E63648" w:rsidRPr="003B038F" w:rsidRDefault="00E63648" w:rsidP="005B42BA">
            <w:pPr>
              <w:rPr>
                <w:rFonts w:ascii="Times New Roman" w:hAnsi="Times New Roman"/>
                <w:color w:val="auto"/>
              </w:rPr>
            </w:pPr>
            <w:r w:rsidRPr="003B038F">
              <w:rPr>
                <w:rFonts w:ascii="Times New Roman" w:hAnsi="Times New Roman"/>
                <w:color w:val="auto"/>
              </w:rPr>
              <w:t>Waste Disposal Medium</w:t>
            </w:r>
          </w:p>
        </w:tc>
        <w:tc>
          <w:tcPr>
            <w:tcW w:w="1552" w:type="dxa"/>
            <w:shd w:val="clear" w:color="auto" w:fill="FFFFFF" w:themeFill="background1"/>
            <w:vAlign w:val="center"/>
            <w:hideMark/>
          </w:tcPr>
          <w:p w14:paraId="157B2A45" w14:textId="77777777" w:rsidR="00E63648" w:rsidRPr="003B038F"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1</w:t>
            </w:r>
          </w:p>
        </w:tc>
        <w:tc>
          <w:tcPr>
            <w:tcW w:w="1620" w:type="dxa"/>
            <w:shd w:val="clear" w:color="auto" w:fill="FFFFFF" w:themeFill="background1"/>
            <w:vAlign w:val="center"/>
            <w:hideMark/>
          </w:tcPr>
          <w:p w14:paraId="311150E4" w14:textId="77777777" w:rsidR="00E63648" w:rsidRPr="003B038F"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n/a</w:t>
            </w:r>
          </w:p>
        </w:tc>
        <w:tc>
          <w:tcPr>
            <w:tcW w:w="1980" w:type="dxa"/>
            <w:shd w:val="clear" w:color="auto" w:fill="FFFFFF" w:themeFill="background1"/>
            <w:vAlign w:val="center"/>
          </w:tcPr>
          <w:p w14:paraId="0058FAAC" w14:textId="77777777" w:rsidR="00E63648" w:rsidRPr="003B038F" w:rsidRDefault="00E63648" w:rsidP="005B42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n/a</w:t>
            </w:r>
          </w:p>
        </w:tc>
        <w:tc>
          <w:tcPr>
            <w:tcW w:w="2880" w:type="dxa"/>
            <w:shd w:val="clear" w:color="auto" w:fill="FFFFFF" w:themeFill="background1"/>
            <w:hideMark/>
          </w:tcPr>
          <w:p w14:paraId="709542AB" w14:textId="77777777" w:rsidR="00E63648" w:rsidRPr="003B038F" w:rsidRDefault="00E63648" w:rsidP="005B42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3B038F">
              <w:rPr>
                <w:rFonts w:ascii="Times New Roman" w:hAnsi="Times New Roman"/>
                <w:color w:val="auto"/>
              </w:rPr>
              <w:t>1 disposal medium per school building.</w:t>
            </w:r>
          </w:p>
        </w:tc>
      </w:tr>
    </w:tbl>
    <w:p w14:paraId="049092F8" w14:textId="77777777" w:rsidR="00E63648" w:rsidRPr="00F32908" w:rsidRDefault="00E63648" w:rsidP="005B42BA">
      <w:pPr>
        <w:rPr>
          <w:rFonts w:eastAsia="Calibri"/>
          <w:szCs w:val="24"/>
        </w:rPr>
      </w:pPr>
    </w:p>
    <w:p w14:paraId="3962F56F" w14:textId="4F6BFCE3" w:rsidR="00E63648" w:rsidRPr="005E0838" w:rsidRDefault="00E63648" w:rsidP="005B42BA">
      <w:pPr>
        <w:rPr>
          <w:rFonts w:eastAsia="Calibri"/>
          <w:szCs w:val="24"/>
        </w:rPr>
      </w:pPr>
      <w:r w:rsidRPr="005E0838">
        <w:rPr>
          <w:rFonts w:eastAsia="Calibri"/>
          <w:szCs w:val="24"/>
        </w:rPr>
        <w:t>These items and volumes are based on current existing federal and state guidance</w:t>
      </w:r>
      <w:r>
        <w:rPr>
          <w:rFonts w:eastAsia="Calibri"/>
          <w:szCs w:val="24"/>
        </w:rPr>
        <w:t xml:space="preserve"> (see links below)</w:t>
      </w:r>
      <w:r w:rsidRPr="005E0838">
        <w:rPr>
          <w:rFonts w:eastAsia="Calibri"/>
          <w:szCs w:val="24"/>
        </w:rPr>
        <w:t xml:space="preserve">, with support from </w:t>
      </w:r>
      <w:r w:rsidR="00024F31">
        <w:rPr>
          <w:rFonts w:eastAsia="Calibri"/>
          <w:szCs w:val="24"/>
        </w:rPr>
        <w:t>DESE’s</w:t>
      </w:r>
      <w:r w:rsidRPr="005E0838">
        <w:rPr>
          <w:rFonts w:eastAsia="Calibri"/>
          <w:szCs w:val="24"/>
        </w:rPr>
        <w:t xml:space="preserve"> consulting experts.</w:t>
      </w:r>
    </w:p>
    <w:p w14:paraId="246E65CA" w14:textId="07D2C4D8" w:rsidR="00E63648" w:rsidRPr="0060563E" w:rsidRDefault="0020611C" w:rsidP="005B42BA">
      <w:pPr>
        <w:pStyle w:val="ListParagraph"/>
        <w:numPr>
          <w:ilvl w:val="0"/>
          <w:numId w:val="16"/>
        </w:numPr>
        <w:rPr>
          <w:rFonts w:ascii="Times New Roman" w:hAnsi="Times New Roman" w:cs="Times New Roman"/>
          <w:sz w:val="24"/>
          <w:szCs w:val="24"/>
        </w:rPr>
      </w:pPr>
      <w:hyperlink r:id="rId20" w:history="1">
        <w:r w:rsidR="00E63648" w:rsidRPr="00F56D7C">
          <w:rPr>
            <w:rStyle w:val="Hyperlink"/>
            <w:rFonts w:ascii="Times New Roman" w:hAnsi="Times New Roman" w:cs="Times New Roman"/>
            <w:sz w:val="24"/>
            <w:szCs w:val="24"/>
          </w:rPr>
          <w:t>https://www.mass.gov/doc/comprehensive-personal-protective-equipment/download</w:t>
        </w:r>
      </w:hyperlink>
      <w:r w:rsidR="00024F31">
        <w:rPr>
          <w:rStyle w:val="Hyperlink"/>
          <w:rFonts w:ascii="Times New Roman" w:hAnsi="Times New Roman" w:cs="Times New Roman"/>
          <w:sz w:val="24"/>
          <w:szCs w:val="24"/>
        </w:rPr>
        <w:t xml:space="preserve"> </w:t>
      </w:r>
      <w:r w:rsidR="00024F31" w:rsidRPr="0060563E">
        <w:rPr>
          <w:rStyle w:val="Hyperlink"/>
          <w:rFonts w:ascii="Times New Roman" w:hAnsi="Times New Roman" w:cs="Times New Roman"/>
          <w:i/>
          <w:iCs/>
          <w:color w:val="auto"/>
          <w:sz w:val="24"/>
          <w:szCs w:val="24"/>
          <w:u w:val="none"/>
        </w:rPr>
        <w:t>(download)</w:t>
      </w:r>
    </w:p>
    <w:p w14:paraId="3A43AE48" w14:textId="17BDFD98" w:rsidR="00E63648" w:rsidRPr="0060563E" w:rsidRDefault="0020611C" w:rsidP="005B42BA">
      <w:pPr>
        <w:pStyle w:val="ListParagraph"/>
        <w:numPr>
          <w:ilvl w:val="0"/>
          <w:numId w:val="16"/>
        </w:numPr>
        <w:rPr>
          <w:rFonts w:ascii="Times New Roman" w:eastAsia="Calibri" w:hAnsi="Times New Roman" w:cs="Times New Roman"/>
          <w:sz w:val="24"/>
          <w:szCs w:val="24"/>
        </w:rPr>
      </w:pPr>
      <w:hyperlink r:id="rId21" w:history="1">
        <w:r w:rsidR="00E63648" w:rsidRPr="00F56D7C">
          <w:rPr>
            <w:rStyle w:val="Hyperlink"/>
            <w:rFonts w:ascii="Times New Roman" w:hAnsi="Times New Roman" w:cs="Times New Roman"/>
            <w:sz w:val="24"/>
            <w:szCs w:val="24"/>
          </w:rPr>
          <w:t>https://www.mass.gov/doc/eea-covid-19-cleaning-of-restrooms-best-practices-5-18-20/download</w:t>
        </w:r>
      </w:hyperlink>
      <w:r w:rsidR="0060563E">
        <w:rPr>
          <w:rStyle w:val="Hyperlink"/>
          <w:rFonts w:ascii="Times New Roman" w:hAnsi="Times New Roman" w:cs="Times New Roman"/>
          <w:i/>
          <w:iCs/>
          <w:color w:val="auto"/>
          <w:sz w:val="24"/>
          <w:szCs w:val="24"/>
          <w:u w:val="none"/>
        </w:rPr>
        <w:t xml:space="preserve"> (</w:t>
      </w:r>
      <w:r w:rsidR="00316E3D" w:rsidRPr="0060563E">
        <w:rPr>
          <w:rStyle w:val="Hyperlink"/>
          <w:rFonts w:ascii="Times New Roman" w:hAnsi="Times New Roman" w:cs="Times New Roman"/>
          <w:i/>
          <w:iCs/>
          <w:color w:val="auto"/>
          <w:sz w:val="24"/>
          <w:szCs w:val="24"/>
          <w:u w:val="none"/>
        </w:rPr>
        <w:t>download)</w:t>
      </w:r>
    </w:p>
    <w:p w14:paraId="5181C6F6" w14:textId="77777777" w:rsidR="00E63648" w:rsidRPr="00F56D7C" w:rsidRDefault="0020611C" w:rsidP="005B42BA">
      <w:pPr>
        <w:pStyle w:val="ListParagraph"/>
        <w:numPr>
          <w:ilvl w:val="0"/>
          <w:numId w:val="16"/>
        </w:numPr>
        <w:rPr>
          <w:rFonts w:ascii="Times New Roman" w:eastAsia="Calibri" w:hAnsi="Times New Roman" w:cs="Times New Roman"/>
          <w:b/>
          <w:bCs/>
          <w:sz w:val="24"/>
          <w:szCs w:val="24"/>
          <w:u w:val="single"/>
        </w:rPr>
      </w:pPr>
      <w:hyperlink r:id="rId22" w:history="1">
        <w:r w:rsidR="00E63648" w:rsidRPr="00F56D7C">
          <w:rPr>
            <w:rStyle w:val="Hyperlink"/>
            <w:rFonts w:ascii="Times New Roman" w:hAnsi="Times New Roman" w:cs="Times New Roman"/>
            <w:sz w:val="24"/>
            <w:szCs w:val="24"/>
          </w:rPr>
          <w:t>https://www.cdc.gov/coronavirus/2019-ncov/community/disinfecting-building-facility.html</w:t>
        </w:r>
      </w:hyperlink>
    </w:p>
    <w:p w14:paraId="7ABABE27" w14:textId="24841585" w:rsidR="00E63648" w:rsidRDefault="00E63648" w:rsidP="005B42BA">
      <w:pPr>
        <w:rPr>
          <w:rFonts w:eastAsia="Calibri"/>
          <w:b/>
          <w:bCs/>
          <w:szCs w:val="24"/>
          <w:u w:val="single"/>
        </w:rPr>
      </w:pPr>
    </w:p>
    <w:p w14:paraId="7A3A67F4" w14:textId="77777777" w:rsidR="005B7EA0" w:rsidRPr="005E0838" w:rsidRDefault="005B7EA0" w:rsidP="005B42BA">
      <w:pPr>
        <w:rPr>
          <w:rFonts w:eastAsia="Calibri"/>
          <w:b/>
          <w:bCs/>
          <w:szCs w:val="24"/>
          <w:u w:val="single"/>
        </w:rPr>
      </w:pPr>
    </w:p>
    <w:p w14:paraId="691DE8DC" w14:textId="77777777" w:rsidR="00E63648" w:rsidRPr="005E0838" w:rsidRDefault="00E63648" w:rsidP="005B42BA">
      <w:pPr>
        <w:rPr>
          <w:rFonts w:eastAsia="Calibri"/>
          <w:b/>
          <w:bCs/>
          <w:szCs w:val="24"/>
          <w:u w:val="single"/>
        </w:rPr>
      </w:pPr>
      <w:r w:rsidRPr="005E0838">
        <w:rPr>
          <w:rFonts w:eastAsia="Calibri"/>
          <w:b/>
          <w:bCs/>
          <w:szCs w:val="24"/>
          <w:u w:val="single"/>
        </w:rPr>
        <w:t>DESE/OSD State Purchasing Assistance</w:t>
      </w:r>
    </w:p>
    <w:p w14:paraId="3B7B2227" w14:textId="77777777" w:rsidR="00E63648" w:rsidRDefault="00E63648" w:rsidP="005B42BA">
      <w:pPr>
        <w:rPr>
          <w:rFonts w:eastAsia="Calibri"/>
          <w:szCs w:val="24"/>
        </w:rPr>
      </w:pPr>
    </w:p>
    <w:p w14:paraId="7DDA1106" w14:textId="7CD17E02" w:rsidR="00E63648" w:rsidRPr="005E0838" w:rsidRDefault="00E63648" w:rsidP="005B42BA">
      <w:pPr>
        <w:rPr>
          <w:rFonts w:eastAsia="Calibri"/>
          <w:szCs w:val="24"/>
        </w:rPr>
      </w:pPr>
      <w:r w:rsidRPr="005E0838">
        <w:rPr>
          <w:rFonts w:eastAsia="Calibri"/>
          <w:szCs w:val="24"/>
        </w:rPr>
        <w:t xml:space="preserve">As we work to integrate our </w:t>
      </w:r>
      <w:r w:rsidRPr="000D33B7">
        <w:rPr>
          <w:rFonts w:eastAsia="Calibri"/>
          <w:szCs w:val="24"/>
        </w:rPr>
        <w:t>K-12 return to school guidance with the Commonwealth’s overall</w:t>
      </w:r>
      <w:r w:rsidR="00244277">
        <w:rPr>
          <w:rFonts w:eastAsia="Calibri"/>
          <w:szCs w:val="24"/>
        </w:rPr>
        <w:t xml:space="preserve"> </w:t>
      </w:r>
      <w:r w:rsidRPr="000D33B7">
        <w:rPr>
          <w:rFonts w:eastAsia="Calibri"/>
          <w:szCs w:val="24"/>
        </w:rPr>
        <w:t xml:space="preserve"> multiphase reopening plan, DESE and</w:t>
      </w:r>
      <w:r>
        <w:rPr>
          <w:rFonts w:eastAsia="Calibri"/>
          <w:szCs w:val="24"/>
        </w:rPr>
        <w:t xml:space="preserve"> the</w:t>
      </w:r>
      <w:r w:rsidRPr="000D33B7">
        <w:rPr>
          <w:rFonts w:eastAsia="Calibri"/>
          <w:szCs w:val="24"/>
        </w:rPr>
        <w:t xml:space="preserve"> Operational Services D</w:t>
      </w:r>
      <w:r w:rsidRPr="00B127CB">
        <w:rPr>
          <w:rFonts w:eastAsia="Calibri"/>
          <w:szCs w:val="24"/>
        </w:rPr>
        <w:t>ivision (OSD)</w:t>
      </w:r>
      <w:r w:rsidRPr="005E0838">
        <w:rPr>
          <w:rFonts w:eastAsia="Calibri"/>
          <w:szCs w:val="24"/>
        </w:rPr>
        <w:t xml:space="preserve"> are committed to providing support to districts in their acquisition of required supplies.</w:t>
      </w:r>
    </w:p>
    <w:p w14:paraId="31CC11BC" w14:textId="77777777" w:rsidR="00E63648" w:rsidRDefault="00E63648" w:rsidP="005B42BA">
      <w:pPr>
        <w:rPr>
          <w:rFonts w:eastAsia="Calibri"/>
          <w:b/>
          <w:bCs/>
          <w:szCs w:val="24"/>
        </w:rPr>
      </w:pPr>
    </w:p>
    <w:p w14:paraId="75CBB1F1" w14:textId="0B048453" w:rsidR="00E63648" w:rsidRDefault="00E63648" w:rsidP="005B42BA">
      <w:pPr>
        <w:rPr>
          <w:rFonts w:eastAsia="Calibri"/>
          <w:szCs w:val="24"/>
        </w:rPr>
      </w:pPr>
      <w:r w:rsidRPr="000D33B7">
        <w:rPr>
          <w:rFonts w:eastAsia="Calibri"/>
          <w:b/>
          <w:bCs/>
          <w:szCs w:val="24"/>
        </w:rPr>
        <w:t>Use of State Contracts</w:t>
      </w:r>
      <w:r w:rsidR="00BB18F4">
        <w:rPr>
          <w:rFonts w:eastAsia="Calibri"/>
          <w:szCs w:val="24"/>
        </w:rPr>
        <w:t xml:space="preserve">: </w:t>
      </w:r>
      <w:r w:rsidRPr="000D33B7">
        <w:rPr>
          <w:rFonts w:eastAsia="Calibri"/>
          <w:szCs w:val="24"/>
        </w:rPr>
        <w:t xml:space="preserve">The Operational Services Division can support K-12 public education purchasing needs by providing guidance and access to OSD’s Statewide Contracts (SWCs). To assist in these efforts, a </w:t>
      </w:r>
      <w:hyperlink r:id="rId23" w:history="1">
        <w:r w:rsidRPr="005E0838">
          <w:rPr>
            <w:rFonts w:eastAsia="Calibri"/>
            <w:color w:val="0000FF"/>
            <w:szCs w:val="24"/>
            <w:u w:val="single"/>
          </w:rPr>
          <w:t>comprehensive list of vendors</w:t>
        </w:r>
      </w:hyperlink>
      <w:r w:rsidRPr="005E0838">
        <w:rPr>
          <w:rFonts w:eastAsia="Calibri"/>
          <w:szCs w:val="24"/>
        </w:rPr>
        <w:t xml:space="preserve"> </w:t>
      </w:r>
      <w:r>
        <w:rPr>
          <w:rFonts w:eastAsia="Calibri"/>
          <w:i/>
          <w:iCs/>
          <w:szCs w:val="24"/>
        </w:rPr>
        <w:t>(download)</w:t>
      </w:r>
      <w:r>
        <w:rPr>
          <w:rFonts w:eastAsia="Calibri"/>
          <w:szCs w:val="24"/>
        </w:rPr>
        <w:t xml:space="preserve"> </w:t>
      </w:r>
      <w:r w:rsidRPr="005E0838">
        <w:rPr>
          <w:rFonts w:eastAsia="Calibri"/>
          <w:szCs w:val="24"/>
        </w:rPr>
        <w:t xml:space="preserve">and the PPE supplies they sell is posted on </w:t>
      </w:r>
      <w:hyperlink r:id="rId24" w:anchor="ppe-list-of-vendors-" w:history="1">
        <w:r w:rsidRPr="005E0838">
          <w:rPr>
            <w:rFonts w:eastAsia="Calibri"/>
            <w:color w:val="0000FF"/>
            <w:szCs w:val="24"/>
            <w:u w:val="single"/>
          </w:rPr>
          <w:t>mass.gov</w:t>
        </w:r>
      </w:hyperlink>
      <w:r w:rsidRPr="005E0838">
        <w:rPr>
          <w:rFonts w:eastAsia="Calibri"/>
          <w:szCs w:val="24"/>
        </w:rPr>
        <w:t xml:space="preserve"> and the </w:t>
      </w:r>
      <w:hyperlink r:id="rId25" w:history="1">
        <w:r w:rsidRPr="005E0838">
          <w:rPr>
            <w:rFonts w:eastAsia="Calibri"/>
            <w:color w:val="0000FF"/>
            <w:szCs w:val="24"/>
            <w:u w:val="single"/>
          </w:rPr>
          <w:t>COMMBUYS homepage</w:t>
        </w:r>
      </w:hyperlink>
      <w:r w:rsidRPr="005E0838">
        <w:rPr>
          <w:rFonts w:eastAsia="Calibri"/>
          <w:szCs w:val="24"/>
        </w:rPr>
        <w:t xml:space="preserve">. The SWC vendors are a great resource </w:t>
      </w:r>
      <w:r>
        <w:rPr>
          <w:rFonts w:eastAsia="Calibri"/>
          <w:szCs w:val="24"/>
        </w:rPr>
        <w:t>for</w:t>
      </w:r>
      <w:r w:rsidRPr="005E0838">
        <w:rPr>
          <w:rFonts w:eastAsia="Calibri"/>
          <w:szCs w:val="24"/>
        </w:rPr>
        <w:t xml:space="preserve"> supplies and equipment. Utilizing state contracts is normal business practice for our municipal colleagues</w:t>
      </w:r>
      <w:r>
        <w:rPr>
          <w:rFonts w:eastAsia="Calibri"/>
          <w:szCs w:val="24"/>
        </w:rPr>
        <w:t>,</w:t>
      </w:r>
      <w:r w:rsidRPr="005E0838">
        <w:rPr>
          <w:rFonts w:eastAsia="Calibri"/>
          <w:szCs w:val="24"/>
        </w:rPr>
        <w:t xml:space="preserve"> but should questions arise on how to access vendor quotes</w:t>
      </w:r>
      <w:r>
        <w:rPr>
          <w:rFonts w:eastAsia="Calibri"/>
          <w:szCs w:val="24"/>
        </w:rPr>
        <w:t>,</w:t>
      </w:r>
      <w:r w:rsidRPr="005E0838">
        <w:rPr>
          <w:rFonts w:eastAsia="Calibri"/>
          <w:szCs w:val="24"/>
        </w:rPr>
        <w:t xml:space="preserve"> DESE and OSD staff are available to provide assistance.</w:t>
      </w:r>
    </w:p>
    <w:p w14:paraId="22765DDE" w14:textId="77777777" w:rsidR="00E63648" w:rsidRPr="000D33B7" w:rsidRDefault="00E63648" w:rsidP="005B42BA">
      <w:pPr>
        <w:rPr>
          <w:rFonts w:eastAsia="Calibri"/>
          <w:szCs w:val="24"/>
        </w:rPr>
      </w:pPr>
    </w:p>
    <w:p w14:paraId="31FBD61B" w14:textId="7A6E7F07" w:rsidR="00E63648" w:rsidRPr="005E6B6C" w:rsidRDefault="00E63648" w:rsidP="005B42BA">
      <w:pPr>
        <w:rPr>
          <w:rFonts w:eastAsia="Calibri"/>
          <w:szCs w:val="24"/>
        </w:rPr>
      </w:pPr>
      <w:r>
        <w:rPr>
          <w:rFonts w:eastAsia="Calibri"/>
          <w:szCs w:val="24"/>
        </w:rPr>
        <w:t>The Operational Services Division</w:t>
      </w:r>
      <w:r w:rsidRPr="000D33B7">
        <w:rPr>
          <w:rFonts w:eastAsia="Calibri"/>
          <w:szCs w:val="24"/>
        </w:rPr>
        <w:t xml:space="preserve"> will continue its work with SWC vendors to understand their supply chains so they are ready to </w:t>
      </w:r>
      <w:r>
        <w:rPr>
          <w:rFonts w:eastAsia="Calibri"/>
          <w:szCs w:val="24"/>
        </w:rPr>
        <w:t xml:space="preserve">fulfill supply orders from </w:t>
      </w:r>
      <w:r w:rsidRPr="000D33B7">
        <w:rPr>
          <w:rFonts w:eastAsia="Calibri"/>
          <w:szCs w:val="24"/>
        </w:rPr>
        <w:t xml:space="preserve">individual public buying entities. The supplies schools will need continue to be in demand from all sectors, </w:t>
      </w:r>
      <w:r>
        <w:rPr>
          <w:rFonts w:eastAsia="Calibri"/>
          <w:szCs w:val="24"/>
        </w:rPr>
        <w:t xml:space="preserve">and </w:t>
      </w:r>
      <w:r w:rsidRPr="000D33B7">
        <w:rPr>
          <w:rFonts w:eastAsia="Calibri"/>
          <w:szCs w:val="24"/>
        </w:rPr>
        <w:t xml:space="preserve">OSD is taking </w:t>
      </w:r>
      <w:r w:rsidRPr="005E6B6C">
        <w:rPr>
          <w:rFonts w:eastAsia="Calibri"/>
          <w:szCs w:val="24"/>
        </w:rPr>
        <w:t>steps to enable buyers to find stock from one of the many SWC vendors able to provide these products.</w:t>
      </w:r>
    </w:p>
    <w:p w14:paraId="25519616" w14:textId="77777777" w:rsidR="00E63648" w:rsidRPr="005E6B6C" w:rsidRDefault="00E63648" w:rsidP="005B42BA">
      <w:pPr>
        <w:rPr>
          <w:rFonts w:eastAsia="Calibri"/>
          <w:szCs w:val="24"/>
        </w:rPr>
      </w:pPr>
    </w:p>
    <w:p w14:paraId="45F7A062" w14:textId="77777777" w:rsidR="00E63648" w:rsidRPr="005E6B6C" w:rsidRDefault="00E63648" w:rsidP="005B42BA">
      <w:pPr>
        <w:rPr>
          <w:rFonts w:eastAsia="Calibri"/>
          <w:szCs w:val="24"/>
        </w:rPr>
      </w:pPr>
      <w:r w:rsidRPr="005E6B6C">
        <w:rPr>
          <w:rFonts w:eastAsia="Calibri"/>
          <w:szCs w:val="24"/>
        </w:rPr>
        <w:t xml:space="preserve">The Department and OSD are in the process of setting up other possible forms of acquisition support. This includes the concept of DESE aggregating individual district orders and executing a “Big Buy” order, with districts responsible for paying for their individual order. </w:t>
      </w:r>
    </w:p>
    <w:p w14:paraId="47D0BA00" w14:textId="77777777" w:rsidR="00E63648" w:rsidRPr="005E6B6C" w:rsidRDefault="00E63648" w:rsidP="005B42BA">
      <w:pPr>
        <w:rPr>
          <w:rFonts w:eastAsia="Calibri"/>
          <w:szCs w:val="24"/>
        </w:rPr>
      </w:pPr>
    </w:p>
    <w:p w14:paraId="2D7C6925" w14:textId="77777777" w:rsidR="00E63648" w:rsidRPr="00EF6A2D" w:rsidRDefault="00E63648" w:rsidP="005B42BA">
      <w:pPr>
        <w:rPr>
          <w:rFonts w:eastAsia="Calibri"/>
          <w:szCs w:val="24"/>
        </w:rPr>
      </w:pPr>
      <w:r w:rsidRPr="005E6B6C">
        <w:rPr>
          <w:rFonts w:eastAsia="Calibri"/>
          <w:szCs w:val="24"/>
        </w:rPr>
        <w:t>More information about how districts can join the Big Buy will be released no later than Wednesday, June 10. If districts do not wish to participate in the Big Buy, we urge you to move forward and place your key supply orders immediately.</w:t>
      </w:r>
      <w:r>
        <w:rPr>
          <w:rFonts w:eastAsia="Calibri"/>
          <w:szCs w:val="24"/>
        </w:rPr>
        <w:t xml:space="preserve"> </w:t>
      </w:r>
    </w:p>
    <w:p w14:paraId="3E8DE389" w14:textId="77777777" w:rsidR="00247AC7" w:rsidRPr="005E0838" w:rsidRDefault="00247AC7" w:rsidP="005B42BA">
      <w:pPr>
        <w:rPr>
          <w:rFonts w:eastAsia="Calibri"/>
          <w:b/>
          <w:bCs/>
          <w:szCs w:val="24"/>
          <w:u w:val="single"/>
        </w:rPr>
      </w:pPr>
    </w:p>
    <w:p w14:paraId="720D90F0" w14:textId="5E1E09DA" w:rsidR="00E63648" w:rsidRPr="006B71A9" w:rsidRDefault="00E63648" w:rsidP="005B42BA">
      <w:pPr>
        <w:rPr>
          <w:rFonts w:eastAsia="Calibri"/>
          <w:szCs w:val="24"/>
        </w:rPr>
      </w:pPr>
      <w:r w:rsidRPr="0060563E">
        <w:rPr>
          <w:rFonts w:eastAsia="Calibri"/>
          <w:b/>
          <w:bCs/>
          <w:szCs w:val="24"/>
        </w:rPr>
        <w:t>Available Technical Assistance</w:t>
      </w:r>
      <w:r w:rsidR="00FA2998">
        <w:rPr>
          <w:rFonts w:eastAsia="Calibri"/>
          <w:b/>
          <w:bCs/>
          <w:szCs w:val="24"/>
        </w:rPr>
        <w:t xml:space="preserve">: </w:t>
      </w:r>
      <w:r w:rsidRPr="00EF6A2D">
        <w:rPr>
          <w:szCs w:val="24"/>
        </w:rPr>
        <w:t xml:space="preserve">The </w:t>
      </w:r>
      <w:hyperlink r:id="rId26" w:history="1">
        <w:r w:rsidRPr="005E0838">
          <w:rPr>
            <w:color w:val="0000FF"/>
            <w:szCs w:val="24"/>
            <w:u w:val="single"/>
          </w:rPr>
          <w:t>OSD Help Desk</w:t>
        </w:r>
      </w:hyperlink>
      <w:r w:rsidRPr="005E0838">
        <w:rPr>
          <w:szCs w:val="24"/>
        </w:rPr>
        <w:t xml:space="preserve"> is available to answer questions</w:t>
      </w:r>
      <w:r>
        <w:rPr>
          <w:szCs w:val="24"/>
        </w:rPr>
        <w:t xml:space="preserve">, help </w:t>
      </w:r>
      <w:r w:rsidRPr="005E0838">
        <w:rPr>
          <w:szCs w:val="24"/>
        </w:rPr>
        <w:t>buyers access</w:t>
      </w:r>
      <w:r>
        <w:rPr>
          <w:szCs w:val="24"/>
        </w:rPr>
        <w:t xml:space="preserve"> </w:t>
      </w:r>
      <w:r w:rsidRPr="005E0838">
        <w:rPr>
          <w:szCs w:val="24"/>
        </w:rPr>
        <w:t>the SWC vendor list</w:t>
      </w:r>
      <w:r>
        <w:rPr>
          <w:szCs w:val="24"/>
        </w:rPr>
        <w:t>,</w:t>
      </w:r>
      <w:r w:rsidRPr="005E0838">
        <w:rPr>
          <w:szCs w:val="24"/>
        </w:rPr>
        <w:t xml:space="preserve"> and advis</w:t>
      </w:r>
      <w:r>
        <w:rPr>
          <w:szCs w:val="24"/>
        </w:rPr>
        <w:t>e</w:t>
      </w:r>
      <w:r w:rsidRPr="005E0838">
        <w:rPr>
          <w:szCs w:val="24"/>
        </w:rPr>
        <w:t xml:space="preserve"> </w:t>
      </w:r>
      <w:r>
        <w:rPr>
          <w:szCs w:val="24"/>
        </w:rPr>
        <w:t xml:space="preserve">them on </w:t>
      </w:r>
      <w:r w:rsidRPr="005E0838">
        <w:rPr>
          <w:szCs w:val="24"/>
        </w:rPr>
        <w:t xml:space="preserve">where </w:t>
      </w:r>
      <w:r>
        <w:rPr>
          <w:szCs w:val="24"/>
        </w:rPr>
        <w:t xml:space="preserve">to </w:t>
      </w:r>
      <w:r w:rsidRPr="005E0838">
        <w:rPr>
          <w:szCs w:val="24"/>
        </w:rPr>
        <w:t>find specific products.</w:t>
      </w:r>
      <w:r>
        <w:rPr>
          <w:szCs w:val="24"/>
        </w:rPr>
        <w:t xml:space="preserve"> </w:t>
      </w:r>
      <w:r w:rsidRPr="00DC6958">
        <w:rPr>
          <w:szCs w:val="24"/>
        </w:rPr>
        <w:t xml:space="preserve">In addition, Jonna Willis, DESE Procurement Director, is available to support districts with questions. You may contact her at </w:t>
      </w:r>
      <w:hyperlink r:id="rId27" w:history="1">
        <w:r w:rsidRPr="00DC6958">
          <w:rPr>
            <w:rStyle w:val="Hyperlink"/>
            <w:szCs w:val="24"/>
          </w:rPr>
          <w:t>Jonna.T.Willis@mass.gov</w:t>
        </w:r>
      </w:hyperlink>
      <w:r w:rsidRPr="00DC6958">
        <w:rPr>
          <w:szCs w:val="24"/>
        </w:rPr>
        <w:t>.</w:t>
      </w:r>
      <w:r>
        <w:rPr>
          <w:szCs w:val="24"/>
        </w:rPr>
        <w:t xml:space="preserve"> </w:t>
      </w:r>
    </w:p>
    <w:p w14:paraId="0D7E467E" w14:textId="674D02D7" w:rsidR="00E63648" w:rsidRDefault="00E63648" w:rsidP="005B42BA">
      <w:pPr>
        <w:rPr>
          <w:rFonts w:eastAsia="Calibri"/>
          <w:b/>
          <w:bCs/>
          <w:szCs w:val="24"/>
          <w:u w:val="single"/>
        </w:rPr>
      </w:pPr>
    </w:p>
    <w:p w14:paraId="1072E4C0" w14:textId="77777777" w:rsidR="009955E1" w:rsidRDefault="009955E1" w:rsidP="005B42BA">
      <w:pPr>
        <w:rPr>
          <w:rFonts w:eastAsia="Calibri"/>
          <w:b/>
          <w:bCs/>
          <w:szCs w:val="24"/>
          <w:u w:val="single"/>
        </w:rPr>
      </w:pPr>
    </w:p>
    <w:p w14:paraId="40631AA1" w14:textId="77777777" w:rsidR="00E63648" w:rsidRDefault="00E63648" w:rsidP="005B42BA">
      <w:pPr>
        <w:rPr>
          <w:rFonts w:eastAsia="Calibri"/>
          <w:b/>
          <w:bCs/>
          <w:szCs w:val="24"/>
          <w:u w:val="single"/>
        </w:rPr>
      </w:pPr>
      <w:r w:rsidRPr="006B71A9">
        <w:rPr>
          <w:rFonts w:eastAsia="Calibri"/>
          <w:b/>
          <w:bCs/>
          <w:szCs w:val="24"/>
          <w:u w:val="single"/>
        </w:rPr>
        <w:t>Reference Materials for Supplies Purchasing</w:t>
      </w:r>
    </w:p>
    <w:p w14:paraId="35015793" w14:textId="77777777" w:rsidR="00E63648" w:rsidRPr="006B71A9" w:rsidRDefault="00E63648" w:rsidP="005B42BA">
      <w:pPr>
        <w:rPr>
          <w:rFonts w:eastAsia="Calibri"/>
          <w:b/>
          <w:bCs/>
          <w:szCs w:val="24"/>
          <w:u w:val="single"/>
        </w:rPr>
      </w:pPr>
    </w:p>
    <w:p w14:paraId="0F896804" w14:textId="09134477" w:rsidR="00E63648" w:rsidRDefault="0020611C" w:rsidP="005B42BA">
      <w:pPr>
        <w:widowControl/>
        <w:numPr>
          <w:ilvl w:val="0"/>
          <w:numId w:val="14"/>
        </w:numPr>
        <w:contextualSpacing/>
        <w:rPr>
          <w:szCs w:val="24"/>
        </w:rPr>
      </w:pPr>
      <w:hyperlink r:id="rId28" w:history="1">
        <w:r w:rsidR="00E63648" w:rsidRPr="005E0838">
          <w:rPr>
            <w:color w:val="0000FF"/>
            <w:szCs w:val="24"/>
            <w:u w:val="single"/>
          </w:rPr>
          <w:t>List of SWC vendors</w:t>
        </w:r>
      </w:hyperlink>
      <w:r w:rsidR="00E63648" w:rsidRPr="005E0838">
        <w:rPr>
          <w:szCs w:val="24"/>
        </w:rPr>
        <w:t xml:space="preserve"> </w:t>
      </w:r>
      <w:r w:rsidR="00E63648">
        <w:rPr>
          <w:i/>
          <w:iCs/>
          <w:szCs w:val="24"/>
        </w:rPr>
        <w:t>(download)</w:t>
      </w:r>
      <w:r w:rsidR="00E63648">
        <w:rPr>
          <w:szCs w:val="24"/>
        </w:rPr>
        <w:t xml:space="preserve"> </w:t>
      </w:r>
      <w:r w:rsidR="00E63648" w:rsidRPr="005E0838">
        <w:rPr>
          <w:szCs w:val="24"/>
        </w:rPr>
        <w:t xml:space="preserve">on mass.gov and on COMMBUYS.com. The list identifies SWC vendors </w:t>
      </w:r>
      <w:r w:rsidR="00354098">
        <w:rPr>
          <w:szCs w:val="24"/>
        </w:rPr>
        <w:t>that</w:t>
      </w:r>
      <w:r w:rsidR="00E63648" w:rsidRPr="005E0838">
        <w:rPr>
          <w:szCs w:val="24"/>
        </w:rPr>
        <w:t xml:space="preserve"> are able to fulfill needed supply orders. The list will be updated weekly.</w:t>
      </w:r>
      <w:r w:rsidR="00244277">
        <w:rPr>
          <w:szCs w:val="24"/>
        </w:rPr>
        <w:t xml:space="preserve"> </w:t>
      </w:r>
    </w:p>
    <w:p w14:paraId="25680B1D" w14:textId="77777777" w:rsidR="00E63648" w:rsidRPr="005E0838" w:rsidRDefault="00E63648" w:rsidP="005B42BA">
      <w:pPr>
        <w:ind w:left="720"/>
        <w:contextualSpacing/>
        <w:rPr>
          <w:szCs w:val="24"/>
        </w:rPr>
      </w:pPr>
    </w:p>
    <w:p w14:paraId="6B4D548F" w14:textId="7665863E" w:rsidR="007379AC" w:rsidRPr="007379AC" w:rsidRDefault="00E63648" w:rsidP="0060563E">
      <w:pPr>
        <w:widowControl/>
        <w:numPr>
          <w:ilvl w:val="0"/>
          <w:numId w:val="14"/>
        </w:numPr>
        <w:contextualSpacing/>
      </w:pPr>
      <w:r w:rsidRPr="005B42BA">
        <w:rPr>
          <w:szCs w:val="24"/>
        </w:rPr>
        <w:t xml:space="preserve">Here is a link to </w:t>
      </w:r>
      <w:hyperlink r:id="rId29" w:history="1">
        <w:r w:rsidRPr="005B42BA">
          <w:rPr>
            <w:color w:val="0000FF"/>
            <w:szCs w:val="24"/>
            <w:u w:val="single"/>
          </w:rPr>
          <w:t>supply guidance</w:t>
        </w:r>
      </w:hyperlink>
      <w:r w:rsidRPr="005B42BA">
        <w:rPr>
          <w:szCs w:val="24"/>
        </w:rPr>
        <w:t xml:space="preserve"> to ensure buyers understand the products and their intended uses.</w:t>
      </w:r>
    </w:p>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732C" w14:textId="77777777" w:rsidR="0020611C" w:rsidRDefault="0020611C">
      <w:r>
        <w:separator/>
      </w:r>
    </w:p>
  </w:endnote>
  <w:endnote w:type="continuationSeparator" w:id="0">
    <w:p w14:paraId="3F496C05" w14:textId="77777777" w:rsidR="0020611C" w:rsidRDefault="002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452074"/>
      <w:docPartObj>
        <w:docPartGallery w:val="Page Numbers (Bottom of Page)"/>
        <w:docPartUnique/>
      </w:docPartObj>
    </w:sdtPr>
    <w:sdtEndPr>
      <w:rPr>
        <w:noProof/>
      </w:rPr>
    </w:sdtEndPr>
    <w:sdtContent>
      <w:p w14:paraId="40F8F817" w14:textId="77777777" w:rsidR="00185DAC" w:rsidRDefault="00185DAC" w:rsidP="007C55E8">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5D6D"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50FD17FB" w14:textId="77777777" w:rsidR="002B014B" w:rsidRDefault="002B01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70C9" w14:textId="77777777" w:rsidR="004A16E4" w:rsidRDefault="0063563D">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p w14:paraId="7E057B26" w14:textId="77777777" w:rsidR="002B014B" w:rsidRDefault="002B014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1615" w14:textId="77777777" w:rsidR="00301226" w:rsidRDefault="0030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2D3B" w14:textId="77777777" w:rsidR="0020611C" w:rsidRDefault="0020611C">
      <w:r>
        <w:separator/>
      </w:r>
    </w:p>
  </w:footnote>
  <w:footnote w:type="continuationSeparator" w:id="0">
    <w:p w14:paraId="38A70D09" w14:textId="77777777" w:rsidR="0020611C" w:rsidRDefault="0020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DC11" w14:textId="77777777" w:rsidR="00301226" w:rsidRDefault="00301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2BC2" w14:textId="0DC4C733" w:rsidR="00301226" w:rsidRDefault="00301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2233" w14:textId="77777777" w:rsidR="00301226" w:rsidRDefault="0030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51DA8"/>
    <w:multiLevelType w:val="hybridMultilevel"/>
    <w:tmpl w:val="C2D4E5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8727A4"/>
    <w:multiLevelType w:val="hybridMultilevel"/>
    <w:tmpl w:val="15F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C54B6A"/>
    <w:multiLevelType w:val="hybridMultilevel"/>
    <w:tmpl w:val="DBF0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0"/>
  </w:num>
  <w:num w:numId="4">
    <w:abstractNumId w:val="12"/>
  </w:num>
  <w:num w:numId="5">
    <w:abstractNumId w:val="11"/>
  </w:num>
  <w:num w:numId="6">
    <w:abstractNumId w:val="2"/>
  </w:num>
  <w:num w:numId="7">
    <w:abstractNumId w:val="8"/>
  </w:num>
  <w:num w:numId="8">
    <w:abstractNumId w:val="10"/>
  </w:num>
  <w:num w:numId="9">
    <w:abstractNumId w:val="4"/>
  </w:num>
  <w:num w:numId="10">
    <w:abstractNumId w:val="13"/>
  </w:num>
  <w:num w:numId="11">
    <w:abstractNumId w:val="3"/>
  </w:num>
  <w:num w:numId="12">
    <w:abstractNumId w:val="7"/>
  </w:num>
  <w:num w:numId="13">
    <w:abstractNumId w:val="6"/>
  </w:num>
  <w:num w:numId="14">
    <w:abstractNumId w:val="1"/>
  </w:num>
  <w:num w:numId="15">
    <w:abstractNumId w:val="14"/>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AC"/>
    <w:rsid w:val="00001329"/>
    <w:rsid w:val="000063B9"/>
    <w:rsid w:val="000072AA"/>
    <w:rsid w:val="00007727"/>
    <w:rsid w:val="0001606C"/>
    <w:rsid w:val="00022BD6"/>
    <w:rsid w:val="00024F31"/>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1F15"/>
    <w:rsid w:val="00132C9F"/>
    <w:rsid w:val="00132F44"/>
    <w:rsid w:val="00133302"/>
    <w:rsid w:val="00133D1B"/>
    <w:rsid w:val="001362F3"/>
    <w:rsid w:val="00141A59"/>
    <w:rsid w:val="00163AEA"/>
    <w:rsid w:val="00171CF8"/>
    <w:rsid w:val="00173F1B"/>
    <w:rsid w:val="0017686B"/>
    <w:rsid w:val="00181784"/>
    <w:rsid w:val="0018208E"/>
    <w:rsid w:val="00183DF0"/>
    <w:rsid w:val="00185DAC"/>
    <w:rsid w:val="001925A3"/>
    <w:rsid w:val="00193BBC"/>
    <w:rsid w:val="00195E0F"/>
    <w:rsid w:val="001A4CA9"/>
    <w:rsid w:val="001B3A5F"/>
    <w:rsid w:val="001B71EB"/>
    <w:rsid w:val="001C2471"/>
    <w:rsid w:val="001C2712"/>
    <w:rsid w:val="001D7ECC"/>
    <w:rsid w:val="001E0FC4"/>
    <w:rsid w:val="001E111C"/>
    <w:rsid w:val="001E63E3"/>
    <w:rsid w:val="001F1874"/>
    <w:rsid w:val="001F26EB"/>
    <w:rsid w:val="00202DBD"/>
    <w:rsid w:val="002049E8"/>
    <w:rsid w:val="0020611C"/>
    <w:rsid w:val="002123AB"/>
    <w:rsid w:val="002150AA"/>
    <w:rsid w:val="00215989"/>
    <w:rsid w:val="00223A0F"/>
    <w:rsid w:val="00226754"/>
    <w:rsid w:val="0023149B"/>
    <w:rsid w:val="00237924"/>
    <w:rsid w:val="00240E6A"/>
    <w:rsid w:val="002425E3"/>
    <w:rsid w:val="00244277"/>
    <w:rsid w:val="00246035"/>
    <w:rsid w:val="00247AC7"/>
    <w:rsid w:val="0025000B"/>
    <w:rsid w:val="00261E31"/>
    <w:rsid w:val="00262458"/>
    <w:rsid w:val="0026636C"/>
    <w:rsid w:val="002673FE"/>
    <w:rsid w:val="0027262E"/>
    <w:rsid w:val="0027294B"/>
    <w:rsid w:val="002845F8"/>
    <w:rsid w:val="002857EC"/>
    <w:rsid w:val="002A70A7"/>
    <w:rsid w:val="002B014B"/>
    <w:rsid w:val="002B359D"/>
    <w:rsid w:val="002C2E4F"/>
    <w:rsid w:val="002C337A"/>
    <w:rsid w:val="002C7591"/>
    <w:rsid w:val="002D1039"/>
    <w:rsid w:val="002E102C"/>
    <w:rsid w:val="002E41B2"/>
    <w:rsid w:val="002E51BC"/>
    <w:rsid w:val="002E5F09"/>
    <w:rsid w:val="002F061C"/>
    <w:rsid w:val="002F71C2"/>
    <w:rsid w:val="00301226"/>
    <w:rsid w:val="00305463"/>
    <w:rsid w:val="003149DE"/>
    <w:rsid w:val="00316E3D"/>
    <w:rsid w:val="00317064"/>
    <w:rsid w:val="00324E4C"/>
    <w:rsid w:val="00330A7E"/>
    <w:rsid w:val="00334D40"/>
    <w:rsid w:val="00353491"/>
    <w:rsid w:val="00354098"/>
    <w:rsid w:val="00356545"/>
    <w:rsid w:val="003625A9"/>
    <w:rsid w:val="003641D0"/>
    <w:rsid w:val="00364FF1"/>
    <w:rsid w:val="0037790E"/>
    <w:rsid w:val="00387541"/>
    <w:rsid w:val="003906C7"/>
    <w:rsid w:val="00391E0B"/>
    <w:rsid w:val="0039536F"/>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46DD"/>
    <w:rsid w:val="00497E17"/>
    <w:rsid w:val="004A16E4"/>
    <w:rsid w:val="004A2086"/>
    <w:rsid w:val="004A3523"/>
    <w:rsid w:val="004A46FF"/>
    <w:rsid w:val="004A5CA3"/>
    <w:rsid w:val="004B1A61"/>
    <w:rsid w:val="004C33BC"/>
    <w:rsid w:val="004D18E2"/>
    <w:rsid w:val="004D1CC7"/>
    <w:rsid w:val="004D7E25"/>
    <w:rsid w:val="004E02B6"/>
    <w:rsid w:val="004E295A"/>
    <w:rsid w:val="004E66A4"/>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42BA"/>
    <w:rsid w:val="005B6D5E"/>
    <w:rsid w:val="005B7436"/>
    <w:rsid w:val="005B7EA0"/>
    <w:rsid w:val="005C42DA"/>
    <w:rsid w:val="005E2191"/>
    <w:rsid w:val="005E4844"/>
    <w:rsid w:val="005E5D8E"/>
    <w:rsid w:val="005F1874"/>
    <w:rsid w:val="005F5D54"/>
    <w:rsid w:val="0060563E"/>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57622"/>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344"/>
    <w:rsid w:val="00814B5D"/>
    <w:rsid w:val="00814D48"/>
    <w:rsid w:val="00820F63"/>
    <w:rsid w:val="00821C27"/>
    <w:rsid w:val="00831FC6"/>
    <w:rsid w:val="00843516"/>
    <w:rsid w:val="0084404F"/>
    <w:rsid w:val="0085432C"/>
    <w:rsid w:val="00856A08"/>
    <w:rsid w:val="00871C6C"/>
    <w:rsid w:val="00873E2A"/>
    <w:rsid w:val="0088140A"/>
    <w:rsid w:val="00881B8C"/>
    <w:rsid w:val="00881D9A"/>
    <w:rsid w:val="0088225A"/>
    <w:rsid w:val="00884064"/>
    <w:rsid w:val="00895CB2"/>
    <w:rsid w:val="008A1373"/>
    <w:rsid w:val="008A2BC2"/>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568A"/>
    <w:rsid w:val="009073FC"/>
    <w:rsid w:val="00911054"/>
    <w:rsid w:val="0091782C"/>
    <w:rsid w:val="00920E7C"/>
    <w:rsid w:val="00921189"/>
    <w:rsid w:val="0092272F"/>
    <w:rsid w:val="00927714"/>
    <w:rsid w:val="00930EB6"/>
    <w:rsid w:val="00937A15"/>
    <w:rsid w:val="00942697"/>
    <w:rsid w:val="00943163"/>
    <w:rsid w:val="0094578B"/>
    <w:rsid w:val="00946642"/>
    <w:rsid w:val="009475FC"/>
    <w:rsid w:val="0095696F"/>
    <w:rsid w:val="00957155"/>
    <w:rsid w:val="00963B70"/>
    <w:rsid w:val="00970D92"/>
    <w:rsid w:val="0097243C"/>
    <w:rsid w:val="00980B43"/>
    <w:rsid w:val="00991317"/>
    <w:rsid w:val="00991B9B"/>
    <w:rsid w:val="00993F2A"/>
    <w:rsid w:val="0099500B"/>
    <w:rsid w:val="009955E1"/>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5402"/>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06B3"/>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18F4"/>
    <w:rsid w:val="00BB5EA5"/>
    <w:rsid w:val="00BB6D04"/>
    <w:rsid w:val="00BC47EE"/>
    <w:rsid w:val="00BC7C35"/>
    <w:rsid w:val="00BD52B8"/>
    <w:rsid w:val="00BE2AD9"/>
    <w:rsid w:val="00BE6925"/>
    <w:rsid w:val="00BF06B2"/>
    <w:rsid w:val="00C02C99"/>
    <w:rsid w:val="00C02E92"/>
    <w:rsid w:val="00C0735A"/>
    <w:rsid w:val="00C12A11"/>
    <w:rsid w:val="00C35514"/>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71AFA"/>
    <w:rsid w:val="00D803B9"/>
    <w:rsid w:val="00D8267B"/>
    <w:rsid w:val="00D84D0A"/>
    <w:rsid w:val="00D84D8A"/>
    <w:rsid w:val="00DA0850"/>
    <w:rsid w:val="00DA0FF8"/>
    <w:rsid w:val="00DA2496"/>
    <w:rsid w:val="00DA738C"/>
    <w:rsid w:val="00DB7F7C"/>
    <w:rsid w:val="00DC5246"/>
    <w:rsid w:val="00DD17AC"/>
    <w:rsid w:val="00DD5420"/>
    <w:rsid w:val="00DE18A3"/>
    <w:rsid w:val="00DF1633"/>
    <w:rsid w:val="00E01EFC"/>
    <w:rsid w:val="00E44774"/>
    <w:rsid w:val="00E45E92"/>
    <w:rsid w:val="00E45FAB"/>
    <w:rsid w:val="00E47420"/>
    <w:rsid w:val="00E50281"/>
    <w:rsid w:val="00E509C5"/>
    <w:rsid w:val="00E5661A"/>
    <w:rsid w:val="00E57A43"/>
    <w:rsid w:val="00E63648"/>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2998"/>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9E576"/>
  <w15:docId w15:val="{1E16C69A-68C9-4C8C-BC0A-8BF74B8E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uiPriority w:val="99"/>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E63648"/>
    <w:pPr>
      <w:widowControl/>
      <w:ind w:left="720"/>
      <w:contextualSpacing/>
    </w:pPr>
    <w:rPr>
      <w:rFonts w:ascii="Calibri" w:eastAsiaTheme="minorHAnsi" w:hAnsi="Calibri" w:cs="Calibri"/>
      <w:snapToGrid/>
      <w:sz w:val="22"/>
      <w:szCs w:val="22"/>
    </w:rPr>
  </w:style>
  <w:style w:type="table" w:customStyle="1" w:styleId="GridTable6Colorful-Accent31">
    <w:name w:val="Grid Table 6 Colorful - Accent 31"/>
    <w:basedOn w:val="TableNormal"/>
    <w:next w:val="GridTable6Colorful-Accent3"/>
    <w:uiPriority w:val="51"/>
    <w:rsid w:val="00E63648"/>
    <w:rPr>
      <w:rFonts w:ascii="Calibri" w:eastAsia="Calibri" w:hAnsi="Calibri"/>
      <w:color w:val="7B7B7B"/>
      <w:sz w:val="24"/>
      <w:szCs w:val="24"/>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E636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semiHidden/>
    <w:unhideWhenUsed/>
    <w:rsid w:val="00007727"/>
    <w:rPr>
      <w:sz w:val="16"/>
      <w:szCs w:val="16"/>
    </w:rPr>
  </w:style>
  <w:style w:type="paragraph" w:styleId="CommentText">
    <w:name w:val="annotation text"/>
    <w:basedOn w:val="Normal"/>
    <w:link w:val="CommentTextChar"/>
    <w:semiHidden/>
    <w:unhideWhenUsed/>
    <w:rsid w:val="00007727"/>
    <w:rPr>
      <w:sz w:val="20"/>
    </w:rPr>
  </w:style>
  <w:style w:type="character" w:customStyle="1" w:styleId="CommentTextChar">
    <w:name w:val="Comment Text Char"/>
    <w:basedOn w:val="DefaultParagraphFont"/>
    <w:link w:val="CommentText"/>
    <w:semiHidden/>
    <w:rsid w:val="00007727"/>
    <w:rPr>
      <w:snapToGrid w:val="0"/>
    </w:rPr>
  </w:style>
  <w:style w:type="paragraph" w:styleId="CommentSubject">
    <w:name w:val="annotation subject"/>
    <w:basedOn w:val="CommentText"/>
    <w:next w:val="CommentText"/>
    <w:link w:val="CommentSubjectChar"/>
    <w:semiHidden/>
    <w:unhideWhenUsed/>
    <w:rsid w:val="00007727"/>
    <w:rPr>
      <w:b/>
      <w:bCs/>
    </w:rPr>
  </w:style>
  <w:style w:type="character" w:customStyle="1" w:styleId="CommentSubjectChar">
    <w:name w:val="Comment Subject Char"/>
    <w:basedOn w:val="CommentTextChar"/>
    <w:link w:val="CommentSubject"/>
    <w:semiHidden/>
    <w:rsid w:val="00007727"/>
    <w:rPr>
      <w:b/>
      <w:bCs/>
      <w:snapToGrid w:val="0"/>
    </w:rPr>
  </w:style>
  <w:style w:type="character" w:styleId="PlaceholderText">
    <w:name w:val="Placeholder Text"/>
    <w:basedOn w:val="DefaultParagraphFont"/>
    <w:uiPriority w:val="99"/>
    <w:semiHidden/>
    <w:rsid w:val="00024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osdhelpdesk@mass.gov" TargetMode="External"/><Relationship Id="rId3" Type="http://schemas.openxmlformats.org/officeDocument/2006/relationships/customXml" Target="../customXml/item3.xml"/><Relationship Id="rId21" Type="http://schemas.openxmlformats.org/officeDocument/2006/relationships/hyperlink" Target="https://www.mass.gov/doc/eea-covid-19-cleaning-of-restrooms-best-practices-5-18-20/downloa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commbuy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ass.gov/doc/comprehensive-personal-protective-equipment/download" TargetMode="External"/><Relationship Id="rId29" Type="http://schemas.openxmlformats.org/officeDocument/2006/relationships/hyperlink" Target="https://www.mass.gov/info-details/personal-protective-equipment-ppe-dur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info-details/covid-19-statewide-contract-resources-for-pp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ass.gov/doc/osd-ppe-steady-state-vendors/download" TargetMode="External"/><Relationship Id="rId28" Type="http://schemas.openxmlformats.org/officeDocument/2006/relationships/hyperlink" Target="https://www.mass.gov/doc/osd-ppe-steady-state-vendors/download" TargetMode="External"/><Relationship Id="rId10" Type="http://schemas.openxmlformats.org/officeDocument/2006/relationships/endnotes" Target="endnotes.xml"/><Relationship Id="rId19" Type="http://schemas.openxmlformats.org/officeDocument/2006/relationships/hyperlink" Target="http://www.doe.mass.edu/federalgrants/ess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mailto:Jonna.T.Willis@mass.go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DESE-231-61399</_dlc_DocId>
    <_dlc_DocIdUrl xmlns="733efe1c-5bbe-4968-87dc-d400e65c879f">
      <Url>https://sharepoint.doemass.org/ese/webteam/cps/_layouts/DocIdRedir.aspx?ID=DESE-231-61399</Url>
      <Description>DESE-231-61399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21CAA3A-F0A9-4D54-91A7-6794CF4172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77CA227-6198-4042-8019-9C8835B1B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7D02D-2113-4BE0-AA7C-9C26D9E67FA8}">
  <ds:schemaRefs>
    <ds:schemaRef ds:uri="http://schemas.microsoft.com/sharepoint/events"/>
  </ds:schemaRefs>
</ds:datastoreItem>
</file>

<file path=customXml/itemProps4.xml><?xml version="1.0" encoding="utf-8"?>
<ds:datastoreItem xmlns:ds="http://schemas.openxmlformats.org/officeDocument/2006/customXml" ds:itemID="{BA97E31A-AB0B-4A95-A8FF-C0EA68A9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 JCR2.dotx</Template>
  <TotalTime>3</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Guidance on Required Safety Supplies for Re-Opening Schools</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Required Safety Supplies for Re-Opening Schools</dc:title>
  <dc:creator>DESE</dc:creator>
  <cp:lastModifiedBy>Zou, Dong (EOE)</cp:lastModifiedBy>
  <cp:revision>4</cp:revision>
  <cp:lastPrinted>2011-01-14T19:54:00Z</cp:lastPrinted>
  <dcterms:created xsi:type="dcterms:W3CDTF">2020-06-05T22:33:00Z</dcterms:created>
  <dcterms:modified xsi:type="dcterms:W3CDTF">2020-06-08T13:42:00Z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ies>
</file>